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5D5B10">
      <w:pPr>
        <w:spacing w:after="0"/>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3657685D" w14:textId="7BBCDE42"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524E1B">
        <w:rPr>
          <w:rFonts w:ascii="Arial" w:hAnsi="Arial" w:cs="Arial"/>
          <w:i/>
          <w:sz w:val="28"/>
          <w:szCs w:val="28"/>
        </w:rPr>
        <w:t>44</w:t>
      </w:r>
      <w:r w:rsidR="00B31046" w:rsidRPr="00BE672F">
        <w:rPr>
          <w:rFonts w:ascii="Arial" w:hAnsi="Arial" w:cs="Arial"/>
          <w:i/>
          <w:sz w:val="28"/>
          <w:szCs w:val="28"/>
        </w:rPr>
        <w:t>/201</w:t>
      </w:r>
      <w:r w:rsidR="00524E1B">
        <w:rPr>
          <w:rFonts w:ascii="Arial" w:hAnsi="Arial" w:cs="Arial"/>
          <w:i/>
          <w:sz w:val="28"/>
          <w:szCs w:val="28"/>
        </w:rPr>
        <w:t>5</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330031C8" w:rsidR="005D5B10" w:rsidRDefault="004C4542" w:rsidP="005D5B10">
      <w:pPr>
        <w:spacing w:after="0"/>
        <w:jc w:val="center"/>
        <w:rPr>
          <w:rFonts w:ascii="Arial" w:hAnsi="Arial" w:cs="Arial"/>
          <w:sz w:val="28"/>
          <w:szCs w:val="28"/>
        </w:rPr>
      </w:pPr>
      <w:r w:rsidRPr="007469A5">
        <w:rPr>
          <w:rFonts w:ascii="Arial" w:hAnsi="Arial" w:cs="Arial"/>
          <w:sz w:val="28"/>
          <w:szCs w:val="28"/>
        </w:rPr>
        <w:t xml:space="preserve">18 </w:t>
      </w:r>
      <w:r w:rsidR="00506459">
        <w:rPr>
          <w:rFonts w:ascii="Arial" w:hAnsi="Arial" w:cs="Arial"/>
          <w:sz w:val="28"/>
          <w:szCs w:val="28"/>
        </w:rPr>
        <w:t>Σεπτεμβρίου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5A8BE1E8" w14:textId="4FF9BC2A" w:rsidR="00524E1B" w:rsidRPr="008B3718" w:rsidRDefault="00524E1B" w:rsidP="00BE672F">
      <w:pPr>
        <w:pStyle w:val="ListParagraph"/>
        <w:numPr>
          <w:ilvl w:val="0"/>
          <w:numId w:val="3"/>
        </w:numPr>
        <w:spacing w:after="0" w:line="360" w:lineRule="auto"/>
        <w:jc w:val="both"/>
        <w:rPr>
          <w:rFonts w:ascii="Arial" w:hAnsi="Arial" w:cs="Arial"/>
          <w:sz w:val="28"/>
          <w:szCs w:val="28"/>
        </w:rPr>
      </w:pPr>
      <w:r w:rsidRPr="008B3718">
        <w:rPr>
          <w:rFonts w:ascii="Arial" w:hAnsi="Arial" w:cs="Arial"/>
          <w:sz w:val="28"/>
          <w:szCs w:val="28"/>
        </w:rPr>
        <w:t>ΜΑΡΙΑ ΙΩΑΝΝΟΥ ΛΟΙΖΟΥ,</w:t>
      </w:r>
    </w:p>
    <w:p w14:paraId="40B48D2E" w14:textId="1BA227E3" w:rsidR="00524E1B" w:rsidRDefault="00524E1B" w:rsidP="00BE672F">
      <w:pPr>
        <w:pStyle w:val="ListParagraph"/>
        <w:numPr>
          <w:ilvl w:val="0"/>
          <w:numId w:val="3"/>
        </w:numPr>
        <w:spacing w:after="0" w:line="360" w:lineRule="auto"/>
        <w:jc w:val="both"/>
        <w:rPr>
          <w:rFonts w:ascii="Arial" w:hAnsi="Arial" w:cs="Arial"/>
          <w:sz w:val="28"/>
          <w:szCs w:val="28"/>
        </w:rPr>
      </w:pPr>
      <w:r>
        <w:rPr>
          <w:rFonts w:ascii="Arial" w:hAnsi="Arial" w:cs="Arial"/>
          <w:sz w:val="28"/>
          <w:szCs w:val="28"/>
        </w:rPr>
        <w:t>ΝΙΚΟΣ ΓΕΡΜΑΝΟΥ ΠΑΠΑΝΔΡΕΟΥ,</w:t>
      </w:r>
    </w:p>
    <w:p w14:paraId="41768B28" w14:textId="36E0E231" w:rsidR="00524E1B" w:rsidRDefault="00524E1B" w:rsidP="00BE672F">
      <w:pPr>
        <w:pStyle w:val="ListParagraph"/>
        <w:numPr>
          <w:ilvl w:val="0"/>
          <w:numId w:val="3"/>
        </w:numPr>
        <w:spacing w:after="0" w:line="360" w:lineRule="auto"/>
        <w:jc w:val="both"/>
        <w:rPr>
          <w:rFonts w:ascii="Arial" w:hAnsi="Arial" w:cs="Arial"/>
          <w:sz w:val="28"/>
          <w:szCs w:val="28"/>
        </w:rPr>
      </w:pPr>
      <w:r>
        <w:rPr>
          <w:rFonts w:ascii="Arial" w:hAnsi="Arial" w:cs="Arial"/>
          <w:sz w:val="28"/>
          <w:szCs w:val="28"/>
        </w:rPr>
        <w:t>ΣΠΥΡΟΣ ΣΠΥΡΟΥ ΠΑΠΑΝΔΡΕΟΥ,</w:t>
      </w:r>
    </w:p>
    <w:p w14:paraId="67CA4E1D" w14:textId="7D2255E8" w:rsidR="005D5B10" w:rsidRPr="00B31046" w:rsidRDefault="00524E1B" w:rsidP="00524E1B">
      <w:pPr>
        <w:pStyle w:val="ListParagraph"/>
        <w:spacing w:after="0" w:line="360" w:lineRule="auto"/>
        <w:ind w:left="0"/>
        <w:jc w:val="center"/>
        <w:rPr>
          <w:rFonts w:ascii="Arial" w:hAnsi="Arial" w:cs="Arial"/>
          <w:sz w:val="28"/>
          <w:szCs w:val="28"/>
        </w:rPr>
      </w:pPr>
      <w:r>
        <w:rPr>
          <w:rFonts w:ascii="Arial" w:hAnsi="Arial" w:cs="Arial"/>
          <w:sz w:val="28"/>
          <w:szCs w:val="28"/>
        </w:rPr>
        <w:t>ΥΠΟ ΤΗΝ ΙΔΙΟΤΗΤΑ ΤΩΝ ΩΣ ΔΙΑΧΕΙΡΙΣΤΩΝ ΤΗΣ ΠΕΡΙΟΥΣΙΑΣ ΤΟΥ ΑΠΟΒΙΩΣΑΝΤΑ ΚΥΡΙΑΚΟΥ ΗΛΙΑ ΤΣΑΠΑ, ΤΕΩΣ ΑΠΟ ΤΗΝ ΕΛΛΑΔΑ, ΤΕΩΣ ΑΠΟ ΤΟΝ Κ. ΠΥΡΓΟ ΤΥΛΛΗΡΙΑΣ</w:t>
      </w:r>
      <w:r w:rsidR="005D5B10" w:rsidRPr="00B31046">
        <w:rPr>
          <w:rFonts w:ascii="Arial" w:hAnsi="Arial" w:cs="Arial"/>
          <w:sz w:val="28"/>
          <w:szCs w:val="28"/>
        </w:rPr>
        <w:t>,</w:t>
      </w:r>
    </w:p>
    <w:p w14:paraId="5EAC864E" w14:textId="77777777" w:rsidR="00BE672F" w:rsidRDefault="00BE672F" w:rsidP="00BE672F">
      <w:pPr>
        <w:spacing w:after="0" w:line="360" w:lineRule="auto"/>
        <w:jc w:val="right"/>
        <w:rPr>
          <w:rFonts w:ascii="Arial" w:hAnsi="Arial" w:cs="Arial"/>
          <w:i/>
          <w:sz w:val="28"/>
          <w:szCs w:val="28"/>
        </w:rPr>
      </w:pPr>
    </w:p>
    <w:p w14:paraId="0BE29DA4" w14:textId="7DA39CDA" w:rsidR="005D5B10" w:rsidRPr="00BE672F" w:rsidRDefault="005D5B10" w:rsidP="00BE672F">
      <w:pPr>
        <w:spacing w:after="0" w:line="360" w:lineRule="auto"/>
        <w:jc w:val="right"/>
        <w:rPr>
          <w:rFonts w:ascii="Arial" w:hAnsi="Arial" w:cs="Arial"/>
          <w:i/>
          <w:sz w:val="28"/>
          <w:szCs w:val="28"/>
        </w:rPr>
      </w:pPr>
      <w:r>
        <w:rPr>
          <w:rFonts w:ascii="Arial" w:hAnsi="Arial" w:cs="Arial"/>
          <w:i/>
          <w:sz w:val="28"/>
          <w:szCs w:val="28"/>
        </w:rPr>
        <w:t>Εφεσείοντ</w:t>
      </w:r>
      <w:r w:rsidR="0057750F">
        <w:rPr>
          <w:rFonts w:ascii="Arial" w:hAnsi="Arial" w:cs="Arial"/>
          <w:i/>
          <w:sz w:val="28"/>
          <w:szCs w:val="28"/>
        </w:rPr>
        <w:t>ων</w:t>
      </w:r>
    </w:p>
    <w:p w14:paraId="0FC65C1F" w14:textId="77777777" w:rsidR="005D5B10" w:rsidRPr="00BE672F" w:rsidRDefault="005D5B10" w:rsidP="00BE672F">
      <w:pPr>
        <w:spacing w:after="0" w:line="360" w:lineRule="auto"/>
        <w:jc w:val="right"/>
        <w:rPr>
          <w:rFonts w:ascii="Arial" w:hAnsi="Arial" w:cs="Arial"/>
          <w:i/>
          <w:sz w:val="28"/>
          <w:szCs w:val="28"/>
        </w:rPr>
      </w:pPr>
    </w:p>
    <w:p w14:paraId="7C5E5642" w14:textId="77777777" w:rsidR="005D5B10" w:rsidRPr="00BE672F" w:rsidRDefault="005D5B10" w:rsidP="00BE672F">
      <w:pPr>
        <w:spacing w:after="0" w:line="360" w:lineRule="auto"/>
        <w:jc w:val="center"/>
        <w:rPr>
          <w:rFonts w:ascii="Arial" w:hAnsi="Arial" w:cs="Arial"/>
          <w:sz w:val="28"/>
          <w:szCs w:val="28"/>
        </w:rPr>
      </w:pPr>
      <w:r>
        <w:rPr>
          <w:rFonts w:ascii="Arial" w:hAnsi="Arial" w:cs="Arial"/>
          <w:sz w:val="28"/>
          <w:szCs w:val="28"/>
        </w:rPr>
        <w:t>ν</w:t>
      </w:r>
      <w:r w:rsidRPr="00BE672F">
        <w:rPr>
          <w:rFonts w:ascii="Arial" w:hAnsi="Arial" w:cs="Arial"/>
          <w:sz w:val="28"/>
          <w:szCs w:val="28"/>
        </w:rPr>
        <w:t>.</w:t>
      </w:r>
    </w:p>
    <w:p w14:paraId="4A202C85" w14:textId="77777777" w:rsidR="005D5B10" w:rsidRPr="00BE672F" w:rsidRDefault="005D5B10" w:rsidP="00BE672F">
      <w:pPr>
        <w:spacing w:after="0" w:line="360" w:lineRule="auto"/>
        <w:jc w:val="center"/>
        <w:rPr>
          <w:rFonts w:ascii="Arial" w:hAnsi="Arial" w:cs="Arial"/>
          <w:sz w:val="28"/>
          <w:szCs w:val="28"/>
        </w:rPr>
      </w:pPr>
    </w:p>
    <w:p w14:paraId="4F58BE9C" w14:textId="20DC2E34" w:rsidR="005D5B10" w:rsidRPr="00BE672F" w:rsidRDefault="00524E1B" w:rsidP="00BE672F">
      <w:pPr>
        <w:spacing w:after="0" w:line="360" w:lineRule="auto"/>
        <w:jc w:val="center"/>
        <w:rPr>
          <w:rFonts w:ascii="Arial" w:hAnsi="Arial" w:cs="Arial"/>
          <w:sz w:val="28"/>
          <w:szCs w:val="28"/>
        </w:rPr>
      </w:pPr>
      <w:r>
        <w:rPr>
          <w:rFonts w:ascii="Arial" w:hAnsi="Arial" w:cs="Arial"/>
          <w:sz w:val="28"/>
          <w:szCs w:val="28"/>
        </w:rPr>
        <w:t>ΓΕΝΙΚΟΥ ΕΙΣΑΓΓΕΛΕΑ ΤΗΣ ΔΗΜΟΚΡΑΤΙΑΣ</w:t>
      </w:r>
      <w:r w:rsidR="00BE672F" w:rsidRPr="00BE672F">
        <w:rPr>
          <w:rFonts w:ascii="Arial" w:hAnsi="Arial" w:cs="Arial"/>
          <w:sz w:val="28"/>
          <w:szCs w:val="28"/>
        </w:rPr>
        <w:t>,</w:t>
      </w:r>
    </w:p>
    <w:p w14:paraId="55112160" w14:textId="77777777" w:rsidR="005D5B10" w:rsidRDefault="005D5B10" w:rsidP="00BE672F">
      <w:pPr>
        <w:spacing w:after="0" w:line="360" w:lineRule="auto"/>
        <w:jc w:val="center"/>
        <w:rPr>
          <w:rFonts w:ascii="Arial" w:hAnsi="Arial" w:cs="Arial"/>
          <w:sz w:val="28"/>
          <w:szCs w:val="28"/>
        </w:rPr>
      </w:pPr>
    </w:p>
    <w:p w14:paraId="0D3A4A34" w14:textId="1B1B07B6" w:rsidR="005D5B10"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524E1B">
        <w:rPr>
          <w:rFonts w:ascii="Arial" w:hAnsi="Arial" w:cs="Arial"/>
          <w:i/>
          <w:sz w:val="28"/>
          <w:szCs w:val="28"/>
        </w:rPr>
        <w:t>ου</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2E380BBB" w:rsidR="005D5B10" w:rsidRDefault="004C2D49" w:rsidP="005D5B10">
      <w:pPr>
        <w:spacing w:after="0" w:line="360" w:lineRule="auto"/>
        <w:ind w:left="270"/>
        <w:jc w:val="both"/>
        <w:rPr>
          <w:rFonts w:ascii="Arial" w:hAnsi="Arial" w:cs="Arial"/>
          <w:sz w:val="28"/>
          <w:szCs w:val="28"/>
        </w:rPr>
      </w:pPr>
      <w:r>
        <w:rPr>
          <w:rFonts w:ascii="Arial" w:hAnsi="Arial" w:cs="Arial"/>
          <w:i/>
          <w:sz w:val="28"/>
          <w:szCs w:val="28"/>
        </w:rPr>
        <w:t xml:space="preserve">Κ. Ευσταθίου </w:t>
      </w:r>
      <w:r w:rsidR="005D5B10">
        <w:rPr>
          <w:rFonts w:ascii="Arial" w:hAnsi="Arial" w:cs="Arial"/>
          <w:i/>
          <w:sz w:val="28"/>
          <w:szCs w:val="28"/>
        </w:rPr>
        <w:t xml:space="preserve">για </w:t>
      </w:r>
      <w:r w:rsidR="00524E1B">
        <w:rPr>
          <w:rFonts w:ascii="Arial" w:hAnsi="Arial" w:cs="Arial"/>
          <w:i/>
          <w:sz w:val="28"/>
          <w:szCs w:val="28"/>
        </w:rPr>
        <w:t>Ευστάθιος Κ. Ευσταθίου</w:t>
      </w:r>
      <w:r w:rsidR="0057750F">
        <w:rPr>
          <w:rFonts w:ascii="Arial" w:hAnsi="Arial" w:cs="Arial"/>
          <w:i/>
          <w:sz w:val="28"/>
          <w:szCs w:val="28"/>
        </w:rPr>
        <w:t>,</w:t>
      </w:r>
      <w:r w:rsidR="005D5B10">
        <w:rPr>
          <w:rFonts w:ascii="Arial" w:hAnsi="Arial" w:cs="Arial"/>
          <w:i/>
          <w:sz w:val="28"/>
          <w:szCs w:val="28"/>
        </w:rPr>
        <w:t xml:space="preserve"> </w:t>
      </w:r>
      <w:r w:rsidR="005D5B10">
        <w:rPr>
          <w:rFonts w:ascii="Arial" w:hAnsi="Arial" w:cs="Arial"/>
          <w:sz w:val="28"/>
          <w:szCs w:val="28"/>
        </w:rPr>
        <w:t xml:space="preserve">για τους Εφεσείοντες.  </w:t>
      </w:r>
    </w:p>
    <w:p w14:paraId="5B4F7D19" w14:textId="31539B09" w:rsidR="005D5B10" w:rsidRDefault="004C2D49" w:rsidP="005D5B10">
      <w:pPr>
        <w:spacing w:after="0" w:line="360" w:lineRule="auto"/>
        <w:ind w:left="270"/>
        <w:jc w:val="both"/>
        <w:rPr>
          <w:rFonts w:ascii="Arial" w:hAnsi="Arial" w:cs="Arial"/>
          <w:sz w:val="28"/>
          <w:szCs w:val="28"/>
        </w:rPr>
      </w:pPr>
      <w:r>
        <w:rPr>
          <w:rFonts w:ascii="Arial" w:hAnsi="Arial" w:cs="Arial"/>
          <w:i/>
          <w:iCs/>
          <w:sz w:val="28"/>
          <w:szCs w:val="28"/>
        </w:rPr>
        <w:t>Χρ. Τσεκούρας</w:t>
      </w:r>
      <w:r w:rsidR="00524E1B">
        <w:rPr>
          <w:rFonts w:ascii="Arial" w:hAnsi="Arial" w:cs="Arial"/>
          <w:i/>
          <w:iCs/>
          <w:sz w:val="28"/>
          <w:szCs w:val="28"/>
        </w:rPr>
        <w:t xml:space="preserve"> εκ μέρους του Γενικού Εισαγγελέα της Δημοκρατίας, </w:t>
      </w:r>
      <w:r w:rsidR="005D5B10">
        <w:rPr>
          <w:rFonts w:ascii="Arial" w:hAnsi="Arial" w:cs="Arial"/>
          <w:sz w:val="28"/>
          <w:szCs w:val="28"/>
        </w:rPr>
        <w:t>για το</w:t>
      </w:r>
      <w:r w:rsidR="00524E1B">
        <w:rPr>
          <w:rFonts w:ascii="Arial" w:hAnsi="Arial" w:cs="Arial"/>
          <w:sz w:val="28"/>
          <w:szCs w:val="28"/>
        </w:rPr>
        <w:t>ν Εφεσίβλητο</w:t>
      </w:r>
      <w:r w:rsidR="005D5B10">
        <w:rPr>
          <w:rFonts w:ascii="Arial" w:hAnsi="Arial" w:cs="Arial"/>
          <w:sz w:val="28"/>
          <w:szCs w:val="28"/>
        </w:rPr>
        <w:t>.</w:t>
      </w:r>
    </w:p>
    <w:p w14:paraId="6976A103" w14:textId="77777777" w:rsidR="0057750F" w:rsidRDefault="0057750F" w:rsidP="005D5B10">
      <w:pPr>
        <w:spacing w:after="0" w:line="360" w:lineRule="auto"/>
        <w:ind w:left="270"/>
        <w:jc w:val="both"/>
        <w:rPr>
          <w:rFonts w:ascii="Arial" w:hAnsi="Arial" w:cs="Arial"/>
          <w:sz w:val="28"/>
          <w:szCs w:val="28"/>
        </w:rPr>
      </w:pPr>
    </w:p>
    <w:p w14:paraId="09D1E3A0" w14:textId="74714BBD" w:rsidR="005D5B10" w:rsidRDefault="005D5B10" w:rsidP="00506459">
      <w:pPr>
        <w:spacing w:after="0" w:line="240" w:lineRule="auto"/>
        <w:jc w:val="center"/>
        <w:rPr>
          <w:rFonts w:ascii="Arial" w:hAnsi="Arial" w:cs="Arial"/>
          <w:sz w:val="28"/>
          <w:szCs w:val="28"/>
        </w:rPr>
      </w:pPr>
      <w:r>
        <w:rPr>
          <w:rFonts w:ascii="Arial" w:hAnsi="Arial" w:cs="Arial"/>
          <w:sz w:val="28"/>
          <w:szCs w:val="28"/>
        </w:rPr>
        <w:t>____________________</w:t>
      </w:r>
    </w:p>
    <w:p w14:paraId="71393199" w14:textId="458C798B" w:rsidR="005D5B10" w:rsidRDefault="005D5B10" w:rsidP="00524E1B">
      <w:pPr>
        <w:spacing w:after="0" w:line="480" w:lineRule="auto"/>
        <w:jc w:val="center"/>
        <w:rPr>
          <w:rFonts w:ascii="Arial" w:hAnsi="Arial" w:cs="Arial"/>
          <w:sz w:val="28"/>
          <w:szCs w:val="28"/>
        </w:rPr>
      </w:pPr>
      <w:r>
        <w:rPr>
          <w:rFonts w:ascii="Arial" w:hAnsi="Arial" w:cs="Arial"/>
          <w:sz w:val="28"/>
          <w:szCs w:val="28"/>
        </w:rPr>
        <w:lastRenderedPageBreak/>
        <w:t>Η απόφαση του Δικαστηρίου είναι ομόφωνη και θα δοθεί από τον Μαλαχτό, Δ.</w:t>
      </w:r>
    </w:p>
    <w:p w14:paraId="3A30A102" w14:textId="77777777" w:rsidR="005D5B10" w:rsidRDefault="005D5B10" w:rsidP="00524E1B">
      <w:pPr>
        <w:spacing w:after="0" w:line="480" w:lineRule="auto"/>
        <w:jc w:val="center"/>
        <w:rPr>
          <w:rFonts w:ascii="Arial" w:hAnsi="Arial" w:cs="Arial"/>
          <w:sz w:val="28"/>
          <w:szCs w:val="28"/>
        </w:rPr>
      </w:pPr>
      <w:r>
        <w:rPr>
          <w:rFonts w:ascii="Arial" w:hAnsi="Arial" w:cs="Arial"/>
          <w:sz w:val="28"/>
          <w:szCs w:val="28"/>
        </w:rPr>
        <w:t>____________________</w:t>
      </w:r>
    </w:p>
    <w:p w14:paraId="1A592F2D" w14:textId="77777777" w:rsidR="005D5B10" w:rsidRDefault="005D5B10" w:rsidP="00524E1B">
      <w:pPr>
        <w:spacing w:after="0" w:line="480" w:lineRule="auto"/>
        <w:jc w:val="center"/>
        <w:rPr>
          <w:rFonts w:ascii="Arial" w:hAnsi="Arial" w:cs="Arial"/>
          <w:b/>
          <w:sz w:val="28"/>
          <w:szCs w:val="28"/>
        </w:rPr>
      </w:pPr>
    </w:p>
    <w:p w14:paraId="6A738DD0" w14:textId="77777777" w:rsidR="005D5B10" w:rsidRDefault="005D5B10" w:rsidP="00524E1B">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5D5B10">
      <w:pPr>
        <w:spacing w:after="0"/>
        <w:jc w:val="center"/>
        <w:rPr>
          <w:rFonts w:ascii="Arial" w:hAnsi="Arial" w:cs="Arial"/>
          <w:b/>
          <w:sz w:val="28"/>
          <w:szCs w:val="28"/>
        </w:rPr>
      </w:pPr>
    </w:p>
    <w:p w14:paraId="1D06406D" w14:textId="77777777" w:rsidR="005D5B10" w:rsidRDefault="005D5B10" w:rsidP="005D5B10">
      <w:pPr>
        <w:spacing w:after="0"/>
        <w:jc w:val="center"/>
        <w:rPr>
          <w:rFonts w:ascii="Arial" w:hAnsi="Arial" w:cs="Arial"/>
          <w:b/>
          <w:sz w:val="28"/>
          <w:szCs w:val="28"/>
        </w:rPr>
      </w:pPr>
    </w:p>
    <w:p w14:paraId="30C2B3B1" w14:textId="7417BFCE" w:rsidR="00CE6BED"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CE6BED">
        <w:rPr>
          <w:rFonts w:ascii="Arial" w:hAnsi="Arial" w:cs="Arial"/>
          <w:b/>
          <w:sz w:val="28"/>
          <w:szCs w:val="28"/>
        </w:rPr>
        <w:t xml:space="preserve"> </w:t>
      </w:r>
      <w:r w:rsidR="00CE6BED">
        <w:rPr>
          <w:rFonts w:ascii="Arial" w:hAnsi="Arial" w:cs="Arial"/>
          <w:bCs/>
          <w:sz w:val="28"/>
          <w:szCs w:val="28"/>
        </w:rPr>
        <w:t xml:space="preserve"> Την 30.1.2003 στο Γενικό Νοσοκομείο Πάφου απεβίωσε ο </w:t>
      </w:r>
      <w:r w:rsidR="00CE6BED" w:rsidRPr="00CE6BED">
        <w:rPr>
          <w:rFonts w:ascii="Arial" w:hAnsi="Arial" w:cs="Arial"/>
          <w:bCs/>
          <w:sz w:val="28"/>
          <w:szCs w:val="28"/>
        </w:rPr>
        <w:t>Κυριάκος Ηλία Τσάπα</w:t>
      </w:r>
      <w:r w:rsidR="00CE6BED">
        <w:rPr>
          <w:rFonts w:ascii="Arial" w:hAnsi="Arial" w:cs="Arial"/>
          <w:bCs/>
          <w:sz w:val="28"/>
          <w:szCs w:val="28"/>
        </w:rPr>
        <w:t>.  Οι Εφεσείοντες</w:t>
      </w:r>
      <w:r w:rsidR="003F10A3">
        <w:rPr>
          <w:rFonts w:ascii="Arial" w:hAnsi="Arial" w:cs="Arial"/>
          <w:bCs/>
          <w:sz w:val="28"/>
          <w:szCs w:val="28"/>
        </w:rPr>
        <w:t>,</w:t>
      </w:r>
      <w:r w:rsidR="00CE6BED">
        <w:rPr>
          <w:rFonts w:ascii="Arial" w:hAnsi="Arial" w:cs="Arial"/>
          <w:bCs/>
          <w:sz w:val="28"/>
          <w:szCs w:val="28"/>
        </w:rPr>
        <w:t xml:space="preserve"> διαχειριστές της περιουσίας του, </w:t>
      </w:r>
      <w:r w:rsidR="00EC1CAF">
        <w:rPr>
          <w:rFonts w:ascii="Arial" w:hAnsi="Arial" w:cs="Arial"/>
          <w:bCs/>
          <w:sz w:val="28"/>
          <w:szCs w:val="28"/>
        </w:rPr>
        <w:t>απέδωσαν</w:t>
      </w:r>
      <w:r w:rsidR="00CE6BED">
        <w:rPr>
          <w:rFonts w:ascii="Arial" w:hAnsi="Arial" w:cs="Arial"/>
          <w:bCs/>
          <w:sz w:val="28"/>
          <w:szCs w:val="28"/>
        </w:rPr>
        <w:t xml:space="preserve"> ευθύνη για το θάνατο του στους </w:t>
      </w:r>
      <w:r w:rsidR="00591071">
        <w:rPr>
          <w:rFonts w:ascii="Arial" w:hAnsi="Arial" w:cs="Arial"/>
          <w:bCs/>
          <w:sz w:val="28"/>
          <w:szCs w:val="28"/>
        </w:rPr>
        <w:t xml:space="preserve">ιατρούς, </w:t>
      </w:r>
      <w:r w:rsidR="00CE6BED">
        <w:rPr>
          <w:rFonts w:ascii="Arial" w:hAnsi="Arial" w:cs="Arial"/>
          <w:bCs/>
          <w:sz w:val="28"/>
          <w:szCs w:val="28"/>
        </w:rPr>
        <w:t>υπάλληλους και λειτουργούς του Νοσοκομείου</w:t>
      </w:r>
      <w:r w:rsidR="00EC1CAF">
        <w:rPr>
          <w:rFonts w:ascii="Arial" w:hAnsi="Arial" w:cs="Arial"/>
          <w:bCs/>
          <w:sz w:val="28"/>
          <w:szCs w:val="28"/>
        </w:rPr>
        <w:t>.  Τους καταλόγισαν πλημμελή εξέταση και νοσηλεία</w:t>
      </w:r>
      <w:r w:rsidR="00CE6BED">
        <w:rPr>
          <w:rFonts w:ascii="Arial" w:hAnsi="Arial" w:cs="Arial"/>
          <w:bCs/>
          <w:sz w:val="28"/>
          <w:szCs w:val="28"/>
        </w:rPr>
        <w:t xml:space="preserve"> </w:t>
      </w:r>
      <w:r w:rsidR="00EC1CAF">
        <w:rPr>
          <w:rFonts w:ascii="Arial" w:hAnsi="Arial" w:cs="Arial"/>
          <w:bCs/>
          <w:sz w:val="28"/>
          <w:szCs w:val="28"/>
        </w:rPr>
        <w:t xml:space="preserve">του αποβιώσαντα </w:t>
      </w:r>
      <w:r w:rsidR="00CE6BED">
        <w:rPr>
          <w:rFonts w:ascii="Arial" w:hAnsi="Arial" w:cs="Arial"/>
          <w:bCs/>
          <w:sz w:val="28"/>
          <w:szCs w:val="28"/>
        </w:rPr>
        <w:t>και ενήγαγαν το Γενικ</w:t>
      </w:r>
      <w:r w:rsidR="003F10A3">
        <w:rPr>
          <w:rFonts w:ascii="Arial" w:hAnsi="Arial" w:cs="Arial"/>
          <w:bCs/>
          <w:sz w:val="28"/>
          <w:szCs w:val="28"/>
        </w:rPr>
        <w:t>ό</w:t>
      </w:r>
      <w:r w:rsidR="00CE6BED">
        <w:rPr>
          <w:rFonts w:ascii="Arial" w:hAnsi="Arial" w:cs="Arial"/>
          <w:bCs/>
          <w:sz w:val="28"/>
          <w:szCs w:val="28"/>
        </w:rPr>
        <w:t xml:space="preserve"> Εισαγγελέα της Δημοκρατίας για αποζημιώσεις.  </w:t>
      </w:r>
    </w:p>
    <w:p w14:paraId="6AC49E6C" w14:textId="77777777" w:rsidR="003F10A3" w:rsidRDefault="003F10A3" w:rsidP="00BE672F">
      <w:pPr>
        <w:spacing w:after="0" w:line="480" w:lineRule="auto"/>
        <w:ind w:firstLine="270"/>
        <w:jc w:val="both"/>
        <w:rPr>
          <w:rFonts w:ascii="Arial" w:hAnsi="Arial" w:cs="Arial"/>
          <w:bCs/>
          <w:sz w:val="28"/>
          <w:szCs w:val="28"/>
        </w:rPr>
      </w:pPr>
    </w:p>
    <w:p w14:paraId="53426CC8" w14:textId="243212A1" w:rsidR="007E1113" w:rsidRDefault="003F10A3"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διαπίστωσε ότι όταν την </w:t>
      </w:r>
      <w:r w:rsidR="007E1113">
        <w:rPr>
          <w:rFonts w:ascii="Arial" w:hAnsi="Arial" w:cs="Arial"/>
          <w:bCs/>
          <w:sz w:val="28"/>
          <w:szCs w:val="28"/>
        </w:rPr>
        <w:t>προηγούμενη</w:t>
      </w:r>
      <w:r w:rsidR="00702A89">
        <w:rPr>
          <w:rFonts w:ascii="Arial" w:hAnsi="Arial" w:cs="Arial"/>
          <w:bCs/>
          <w:sz w:val="28"/>
          <w:szCs w:val="28"/>
        </w:rPr>
        <w:t xml:space="preserve"> του θανάτου του</w:t>
      </w:r>
      <w:r w:rsidR="007E1113">
        <w:rPr>
          <w:rFonts w:ascii="Arial" w:hAnsi="Arial" w:cs="Arial"/>
          <w:bCs/>
          <w:sz w:val="28"/>
          <w:szCs w:val="28"/>
        </w:rPr>
        <w:t xml:space="preserve">, </w:t>
      </w:r>
      <w:r w:rsidR="00702A89">
        <w:rPr>
          <w:rFonts w:ascii="Arial" w:hAnsi="Arial" w:cs="Arial"/>
          <w:bCs/>
          <w:sz w:val="28"/>
          <w:szCs w:val="28"/>
        </w:rPr>
        <w:t xml:space="preserve">την </w:t>
      </w:r>
      <w:r>
        <w:rPr>
          <w:rFonts w:ascii="Arial" w:hAnsi="Arial" w:cs="Arial"/>
          <w:bCs/>
          <w:sz w:val="28"/>
          <w:szCs w:val="28"/>
        </w:rPr>
        <w:t>29.1.2003</w:t>
      </w:r>
      <w:r w:rsidR="007E1113">
        <w:rPr>
          <w:rFonts w:ascii="Arial" w:hAnsi="Arial" w:cs="Arial"/>
          <w:bCs/>
          <w:sz w:val="28"/>
          <w:szCs w:val="28"/>
        </w:rPr>
        <w:t>,</w:t>
      </w:r>
      <w:r>
        <w:rPr>
          <w:rFonts w:ascii="Arial" w:hAnsi="Arial" w:cs="Arial"/>
          <w:bCs/>
          <w:sz w:val="28"/>
          <w:szCs w:val="28"/>
        </w:rPr>
        <w:t xml:space="preserve"> ο αποβιώσας μεταφέρθηκε στο Νοσοκομείο, η λοίμωξη </w:t>
      </w:r>
      <w:r w:rsidR="007E1113">
        <w:rPr>
          <w:rFonts w:ascii="Arial" w:hAnsi="Arial" w:cs="Arial"/>
          <w:bCs/>
          <w:sz w:val="28"/>
          <w:szCs w:val="28"/>
        </w:rPr>
        <w:t xml:space="preserve">που τον </w:t>
      </w:r>
      <w:r w:rsidR="00591071">
        <w:rPr>
          <w:rFonts w:ascii="Arial" w:hAnsi="Arial" w:cs="Arial"/>
          <w:bCs/>
          <w:sz w:val="28"/>
          <w:szCs w:val="28"/>
        </w:rPr>
        <w:t>είχε πλήξει</w:t>
      </w:r>
      <w:r>
        <w:rPr>
          <w:rFonts w:ascii="Arial" w:hAnsi="Arial" w:cs="Arial"/>
          <w:bCs/>
          <w:sz w:val="28"/>
          <w:szCs w:val="28"/>
        </w:rPr>
        <w:t xml:space="preserve"> βρισκόταν ήδη σε πολύ προχωρημένο στάδιο και είχε ήδη </w:t>
      </w:r>
      <w:r w:rsidR="007E1113">
        <w:rPr>
          <w:rFonts w:ascii="Arial" w:hAnsi="Arial" w:cs="Arial"/>
          <w:bCs/>
          <w:sz w:val="28"/>
          <w:szCs w:val="28"/>
        </w:rPr>
        <w:t>βλάψει</w:t>
      </w:r>
      <w:r>
        <w:rPr>
          <w:rFonts w:ascii="Arial" w:hAnsi="Arial" w:cs="Arial"/>
          <w:bCs/>
          <w:sz w:val="28"/>
          <w:szCs w:val="28"/>
        </w:rPr>
        <w:t xml:space="preserve"> τα ζωτικά του όργανα.  Έτσι, παρά τη χορήγηση υψηλής και έντονης ενδοφλέβιας αντιβιοτικής αγωγής</w:t>
      </w:r>
      <w:r w:rsidR="007E1113">
        <w:rPr>
          <w:rFonts w:ascii="Arial" w:hAnsi="Arial" w:cs="Arial"/>
          <w:bCs/>
          <w:sz w:val="28"/>
          <w:szCs w:val="28"/>
        </w:rPr>
        <w:t>,</w:t>
      </w:r>
      <w:r w:rsidR="00506459">
        <w:rPr>
          <w:rFonts w:ascii="Arial" w:hAnsi="Arial" w:cs="Arial"/>
          <w:bCs/>
          <w:sz w:val="28"/>
          <w:szCs w:val="28"/>
        </w:rPr>
        <w:t xml:space="preserve"> που ήταν η αρμόζουσα,</w:t>
      </w:r>
      <w:r w:rsidR="007E1113">
        <w:rPr>
          <w:rFonts w:ascii="Arial" w:hAnsi="Arial" w:cs="Arial"/>
          <w:bCs/>
          <w:sz w:val="28"/>
          <w:szCs w:val="28"/>
        </w:rPr>
        <w:t xml:space="preserve"> αυτός κατέληξε συνεπεία πνευμονικής εμβολής η οποία προκλήθηκε από θρόμβο.</w:t>
      </w:r>
    </w:p>
    <w:p w14:paraId="2AA3E3B2" w14:textId="77777777" w:rsidR="007469A5" w:rsidRDefault="007469A5" w:rsidP="00BE672F">
      <w:pPr>
        <w:spacing w:after="0" w:line="480" w:lineRule="auto"/>
        <w:ind w:firstLine="270"/>
        <w:jc w:val="both"/>
        <w:rPr>
          <w:rFonts w:ascii="Arial" w:hAnsi="Arial" w:cs="Arial"/>
          <w:bCs/>
          <w:sz w:val="28"/>
          <w:szCs w:val="28"/>
        </w:rPr>
      </w:pPr>
    </w:p>
    <w:p w14:paraId="54F8CA90" w14:textId="38FFA186" w:rsidR="007E1113" w:rsidRDefault="00EC1CAF" w:rsidP="00BE672F">
      <w:pPr>
        <w:spacing w:after="0" w:line="480" w:lineRule="auto"/>
        <w:ind w:firstLine="270"/>
        <w:jc w:val="both"/>
        <w:rPr>
          <w:rFonts w:ascii="Arial" w:hAnsi="Arial" w:cs="Arial"/>
          <w:bCs/>
          <w:sz w:val="28"/>
          <w:szCs w:val="28"/>
        </w:rPr>
      </w:pPr>
      <w:r>
        <w:rPr>
          <w:rFonts w:ascii="Arial" w:hAnsi="Arial" w:cs="Arial"/>
          <w:bCs/>
          <w:sz w:val="28"/>
          <w:szCs w:val="28"/>
        </w:rPr>
        <w:lastRenderedPageBreak/>
        <w:t>Ο αποβιώσας είχε επισκεφθεί το Νοσοκομείο και προηγουμένως,</w:t>
      </w:r>
      <w:r w:rsidR="0077603D">
        <w:rPr>
          <w:rFonts w:ascii="Arial" w:hAnsi="Arial" w:cs="Arial"/>
          <w:bCs/>
          <w:sz w:val="28"/>
          <w:szCs w:val="28"/>
        </w:rPr>
        <w:t xml:space="preserve"> σε δύο περιπτώσεις,</w:t>
      </w:r>
      <w:r>
        <w:rPr>
          <w:rFonts w:ascii="Arial" w:hAnsi="Arial" w:cs="Arial"/>
          <w:bCs/>
          <w:sz w:val="28"/>
          <w:szCs w:val="28"/>
        </w:rPr>
        <w:t xml:space="preserve"> </w:t>
      </w:r>
      <w:r w:rsidR="007E1113">
        <w:rPr>
          <w:rFonts w:ascii="Arial" w:hAnsi="Arial" w:cs="Arial"/>
          <w:bCs/>
          <w:sz w:val="28"/>
          <w:szCs w:val="28"/>
        </w:rPr>
        <w:t>την 16.12.2002 και την 17.1.2003</w:t>
      </w:r>
      <w:r>
        <w:rPr>
          <w:rFonts w:ascii="Arial" w:hAnsi="Arial" w:cs="Arial"/>
          <w:bCs/>
          <w:sz w:val="28"/>
          <w:szCs w:val="28"/>
        </w:rPr>
        <w:t>.  Σ</w:t>
      </w:r>
      <w:r w:rsidR="0077603D">
        <w:rPr>
          <w:rFonts w:ascii="Arial" w:hAnsi="Arial" w:cs="Arial"/>
          <w:bCs/>
          <w:sz w:val="28"/>
          <w:szCs w:val="28"/>
        </w:rPr>
        <w:t xml:space="preserve">ε αυτές, </w:t>
      </w:r>
      <w:r>
        <w:rPr>
          <w:rFonts w:ascii="Arial" w:hAnsi="Arial" w:cs="Arial"/>
          <w:bCs/>
          <w:sz w:val="28"/>
          <w:szCs w:val="28"/>
        </w:rPr>
        <w:t xml:space="preserve">τις επισκέψεις του, το μόνο πρόβλημα υγείας που παρουσίαζε ήταν η συλλογή περικαρδιακού υγρού πάχους ενός εκατοστού και η θεραπευτική αγωγή που του είχε χορηγηθεί αφορούσε </w:t>
      </w:r>
      <w:r w:rsidR="00CE0AE2">
        <w:rPr>
          <w:rFonts w:ascii="Arial" w:hAnsi="Arial" w:cs="Arial"/>
          <w:bCs/>
          <w:sz w:val="28"/>
          <w:szCs w:val="28"/>
        </w:rPr>
        <w:t>σ</w:t>
      </w:r>
      <w:r>
        <w:rPr>
          <w:rFonts w:ascii="Arial" w:hAnsi="Arial" w:cs="Arial"/>
          <w:bCs/>
          <w:sz w:val="28"/>
          <w:szCs w:val="28"/>
        </w:rPr>
        <w:t>την αντιμετώπιση αυτού του προβλήματος.</w:t>
      </w:r>
    </w:p>
    <w:p w14:paraId="0CFC44E8" w14:textId="77777777" w:rsidR="0077603D" w:rsidRDefault="0077603D" w:rsidP="00BE672F">
      <w:pPr>
        <w:spacing w:after="0" w:line="480" w:lineRule="auto"/>
        <w:ind w:firstLine="270"/>
        <w:jc w:val="both"/>
        <w:rPr>
          <w:rFonts w:ascii="Arial" w:hAnsi="Arial" w:cs="Arial"/>
          <w:bCs/>
          <w:sz w:val="28"/>
          <w:szCs w:val="28"/>
        </w:rPr>
      </w:pPr>
    </w:p>
    <w:p w14:paraId="4AF030C7" w14:textId="0B59428C" w:rsidR="0077603D" w:rsidRDefault="0077603D" w:rsidP="00BE672F">
      <w:pPr>
        <w:spacing w:after="0" w:line="480" w:lineRule="auto"/>
        <w:ind w:firstLine="270"/>
        <w:jc w:val="both"/>
        <w:rPr>
          <w:rFonts w:ascii="Arial" w:hAnsi="Arial" w:cs="Arial"/>
          <w:bCs/>
          <w:sz w:val="28"/>
          <w:szCs w:val="28"/>
        </w:rPr>
      </w:pPr>
      <w:r>
        <w:rPr>
          <w:rFonts w:ascii="Arial" w:hAnsi="Arial" w:cs="Arial"/>
          <w:bCs/>
          <w:sz w:val="28"/>
          <w:szCs w:val="28"/>
        </w:rPr>
        <w:t>Επί του προκειμένου, αναφέρεται στην πρωτόδικη απόφαση ότι:</w:t>
      </w:r>
    </w:p>
    <w:p w14:paraId="0415501D" w14:textId="77777777" w:rsidR="0077603D" w:rsidRDefault="0077603D" w:rsidP="0077603D">
      <w:pPr>
        <w:spacing w:after="0" w:line="240" w:lineRule="auto"/>
        <w:ind w:left="450"/>
        <w:jc w:val="both"/>
        <w:rPr>
          <w:rFonts w:ascii="Arial" w:hAnsi="Arial" w:cs="Arial"/>
          <w:color w:val="000000"/>
          <w:sz w:val="28"/>
          <w:szCs w:val="28"/>
        </w:rPr>
      </w:pPr>
    </w:p>
    <w:p w14:paraId="4A4DE872" w14:textId="7A5AAFC0" w:rsidR="0077603D" w:rsidRDefault="0077603D" w:rsidP="0077603D">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Pr="0077603D">
        <w:rPr>
          <w:rFonts w:ascii="Arial" w:hAnsi="Arial" w:cs="Arial"/>
          <w:color w:val="000000"/>
          <w:sz w:val="28"/>
          <w:szCs w:val="28"/>
        </w:rPr>
        <w:t>Εντούτοις, από την αναντίλεκτη και κοινώς αποδεκτή ενώπιον μου μαρτυρία, προκύπτει ότι το οποιοδήποτε πρόβλημα υγείας αντιμετώπισε ο αποβιώσαντας και το οποίο εν τέλει προκάλεσε την πνευμονική εμβολή η οποία επέφερε τον θάνατο, δεν σχετίζεται καθ΄ οιονδήποτε τρόπο με τη συλλογή περικαρδιακού υγρού που παρουσίασε. Όπως προκύπτει από το ενώπιον μου αναντίλεκτο και κοινώς αποδεκτό μαρτυρικό υλικό (και οι δύο πλευρές παρουσίασαν σχετική και σύμφωνη μαρτυρία), η περισυλλογή περικαρδιακού υγρού και η λοίμωξη που οδήγησε στην πνευμονική εμβολή, είναι δύο ασύνδετες και εντελώς άσχετες μεταξύ τους παθήσεις</w:t>
      </w:r>
      <w:r>
        <w:rPr>
          <w:rFonts w:ascii="Arial" w:hAnsi="Arial" w:cs="Arial"/>
          <w:color w:val="000000"/>
          <w:sz w:val="28"/>
          <w:szCs w:val="28"/>
        </w:rPr>
        <w:t>»</w:t>
      </w:r>
      <w:r w:rsidRPr="0077603D">
        <w:rPr>
          <w:rFonts w:ascii="Arial" w:hAnsi="Arial" w:cs="Arial"/>
          <w:color w:val="000000"/>
          <w:sz w:val="28"/>
          <w:szCs w:val="28"/>
        </w:rPr>
        <w:t>.</w:t>
      </w:r>
    </w:p>
    <w:p w14:paraId="6E96CA6D" w14:textId="77777777" w:rsidR="00A012DD" w:rsidRPr="0077603D" w:rsidRDefault="00A012DD" w:rsidP="0077603D">
      <w:pPr>
        <w:spacing w:after="0" w:line="240" w:lineRule="auto"/>
        <w:ind w:left="450"/>
        <w:jc w:val="both"/>
        <w:rPr>
          <w:rFonts w:ascii="Arial" w:hAnsi="Arial" w:cs="Arial"/>
          <w:bCs/>
          <w:sz w:val="28"/>
          <w:szCs w:val="28"/>
        </w:rPr>
      </w:pPr>
    </w:p>
    <w:p w14:paraId="6360D05D" w14:textId="77777777" w:rsidR="00CE6BED" w:rsidRDefault="00CE6BED" w:rsidP="00BE672F">
      <w:pPr>
        <w:spacing w:after="0" w:line="480" w:lineRule="auto"/>
        <w:ind w:firstLine="270"/>
        <w:jc w:val="both"/>
        <w:rPr>
          <w:rFonts w:ascii="Arial" w:hAnsi="Arial" w:cs="Arial"/>
          <w:b/>
          <w:sz w:val="28"/>
          <w:szCs w:val="28"/>
        </w:rPr>
      </w:pPr>
    </w:p>
    <w:p w14:paraId="0FE2EB7A" w14:textId="72B3CF59" w:rsidR="00D36033" w:rsidRDefault="00FD5D61" w:rsidP="00BE672F">
      <w:pPr>
        <w:spacing w:after="0" w:line="480" w:lineRule="auto"/>
        <w:ind w:firstLine="270"/>
        <w:jc w:val="both"/>
        <w:rPr>
          <w:rFonts w:ascii="Arial" w:hAnsi="Arial" w:cs="Arial"/>
          <w:bCs/>
          <w:sz w:val="28"/>
          <w:szCs w:val="28"/>
        </w:rPr>
      </w:pPr>
      <w:r>
        <w:rPr>
          <w:rFonts w:ascii="Arial" w:hAnsi="Arial" w:cs="Arial"/>
          <w:bCs/>
          <w:sz w:val="28"/>
          <w:szCs w:val="28"/>
        </w:rPr>
        <w:t>Στη βάση των πιο πάνω ευρημάτων του,</w:t>
      </w:r>
      <w:r w:rsidR="00A012DD">
        <w:rPr>
          <w:rFonts w:ascii="Arial" w:hAnsi="Arial" w:cs="Arial"/>
          <w:bCs/>
          <w:sz w:val="28"/>
          <w:szCs w:val="28"/>
        </w:rPr>
        <w:t xml:space="preserve"> το πρωτόδικο Δικαστήριο απέρριψε την αγωγή, με την απόφαση του να προσβάλλεται</w:t>
      </w:r>
      <w:r w:rsidR="0096212A" w:rsidRPr="0096212A">
        <w:rPr>
          <w:rFonts w:ascii="Arial" w:hAnsi="Arial" w:cs="Arial"/>
          <w:bCs/>
          <w:sz w:val="28"/>
          <w:szCs w:val="28"/>
        </w:rPr>
        <w:t xml:space="preserve"> </w:t>
      </w:r>
      <w:r w:rsidR="0096212A">
        <w:rPr>
          <w:rFonts w:ascii="Arial" w:hAnsi="Arial" w:cs="Arial"/>
          <w:bCs/>
          <w:sz w:val="28"/>
          <w:szCs w:val="28"/>
        </w:rPr>
        <w:t>ως εσφαλμένη</w:t>
      </w:r>
      <w:r w:rsidR="00A012DD">
        <w:rPr>
          <w:rFonts w:ascii="Arial" w:hAnsi="Arial" w:cs="Arial"/>
          <w:bCs/>
          <w:sz w:val="28"/>
          <w:szCs w:val="28"/>
        </w:rPr>
        <w:t xml:space="preserve"> με δύο λόγους έφεσης.</w:t>
      </w:r>
    </w:p>
    <w:p w14:paraId="2D905E4B" w14:textId="77777777" w:rsidR="00A012DD" w:rsidRDefault="00A012DD" w:rsidP="00BE672F">
      <w:pPr>
        <w:spacing w:after="0" w:line="480" w:lineRule="auto"/>
        <w:ind w:firstLine="270"/>
        <w:jc w:val="both"/>
        <w:rPr>
          <w:rFonts w:ascii="Arial" w:hAnsi="Arial" w:cs="Arial"/>
          <w:bCs/>
          <w:sz w:val="28"/>
          <w:szCs w:val="28"/>
        </w:rPr>
      </w:pPr>
    </w:p>
    <w:p w14:paraId="7FEC9559" w14:textId="348C138A" w:rsidR="00A012DD" w:rsidRDefault="00A012DD"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1 προσβάλλεται ως εσφαλμένη η κατάληξη του πρωτόδικου Δικαστηρίου ότι δεν είχε αποδειχτεί αμέλεια εκ </w:t>
      </w:r>
      <w:r>
        <w:rPr>
          <w:rFonts w:ascii="Arial" w:hAnsi="Arial" w:cs="Arial"/>
          <w:bCs/>
          <w:sz w:val="28"/>
          <w:szCs w:val="28"/>
        </w:rPr>
        <w:lastRenderedPageBreak/>
        <w:t>μέρους του Εφεσίβλητου «</w:t>
      </w:r>
      <w:r w:rsidRPr="00A012DD">
        <w:rPr>
          <w:rFonts w:ascii="Arial" w:hAnsi="Arial" w:cs="Arial"/>
          <w:bCs/>
          <w:i/>
          <w:iCs/>
          <w:sz w:val="28"/>
          <w:szCs w:val="28"/>
        </w:rPr>
        <w:t>ιδίως ενόψει των αδιαμφισβήτητων περιστατικών αλλά και από την μαρτυρία η οποία προσκομίστηκε επί του θέματος</w:t>
      </w:r>
      <w:r>
        <w:rPr>
          <w:rFonts w:ascii="Arial" w:hAnsi="Arial" w:cs="Arial"/>
          <w:bCs/>
          <w:sz w:val="28"/>
          <w:szCs w:val="28"/>
        </w:rPr>
        <w:t xml:space="preserve">».  </w:t>
      </w:r>
      <w:r w:rsidR="00702A89">
        <w:rPr>
          <w:rFonts w:ascii="Arial" w:hAnsi="Arial" w:cs="Arial"/>
          <w:bCs/>
          <w:sz w:val="28"/>
          <w:szCs w:val="28"/>
        </w:rPr>
        <w:t>Παρατηρούμε ότι ο λόγος είναι γενικός.  Ακόμα ότι μ</w:t>
      </w:r>
      <w:r>
        <w:rPr>
          <w:rFonts w:ascii="Arial" w:hAnsi="Arial" w:cs="Arial"/>
          <w:bCs/>
          <w:sz w:val="28"/>
          <w:szCs w:val="28"/>
        </w:rPr>
        <w:t>όνο με την αιτιολογία του λόγου εγείρεται ζήτημα ότι η μαρτυρία του ιατροδικαστή</w:t>
      </w:r>
      <w:r w:rsidR="00FD5D61">
        <w:rPr>
          <w:rFonts w:ascii="Arial" w:hAnsi="Arial" w:cs="Arial"/>
          <w:bCs/>
          <w:sz w:val="28"/>
          <w:szCs w:val="28"/>
        </w:rPr>
        <w:t>-Μ.Ε.</w:t>
      </w:r>
      <w:r w:rsidR="0096212A">
        <w:rPr>
          <w:rFonts w:ascii="Arial" w:hAnsi="Arial" w:cs="Arial"/>
          <w:bCs/>
          <w:sz w:val="28"/>
          <w:szCs w:val="28"/>
        </w:rPr>
        <w:t>4</w:t>
      </w:r>
      <w:r w:rsidR="00702A89">
        <w:rPr>
          <w:rFonts w:ascii="Arial" w:hAnsi="Arial" w:cs="Arial"/>
          <w:bCs/>
          <w:sz w:val="28"/>
          <w:szCs w:val="28"/>
        </w:rPr>
        <w:t>,</w:t>
      </w:r>
      <w:r>
        <w:rPr>
          <w:rFonts w:ascii="Arial" w:hAnsi="Arial" w:cs="Arial"/>
          <w:bCs/>
          <w:sz w:val="28"/>
          <w:szCs w:val="28"/>
        </w:rPr>
        <w:t xml:space="preserve"> εσφαλμένα απορρίφθηκε</w:t>
      </w:r>
      <w:r w:rsidR="00461B08">
        <w:rPr>
          <w:rFonts w:ascii="Arial" w:hAnsi="Arial" w:cs="Arial"/>
          <w:bCs/>
          <w:sz w:val="28"/>
          <w:szCs w:val="28"/>
        </w:rPr>
        <w:t>.</w:t>
      </w:r>
    </w:p>
    <w:p w14:paraId="50F7D59C" w14:textId="5393F388" w:rsidR="00461B08" w:rsidRDefault="00591071" w:rsidP="00591071">
      <w:pPr>
        <w:tabs>
          <w:tab w:val="left" w:pos="7176"/>
        </w:tabs>
        <w:spacing w:after="0" w:line="480" w:lineRule="auto"/>
        <w:ind w:firstLine="270"/>
        <w:jc w:val="both"/>
        <w:rPr>
          <w:rFonts w:ascii="Arial" w:hAnsi="Arial" w:cs="Arial"/>
          <w:bCs/>
          <w:sz w:val="28"/>
          <w:szCs w:val="28"/>
        </w:rPr>
      </w:pPr>
      <w:r>
        <w:rPr>
          <w:rFonts w:ascii="Arial" w:hAnsi="Arial" w:cs="Arial"/>
          <w:bCs/>
          <w:sz w:val="28"/>
          <w:szCs w:val="28"/>
        </w:rPr>
        <w:tab/>
      </w:r>
    </w:p>
    <w:p w14:paraId="50B95FDC" w14:textId="6CF2770F" w:rsidR="00461B08" w:rsidRDefault="00461B08" w:rsidP="00BE672F">
      <w:pPr>
        <w:spacing w:after="0" w:line="480" w:lineRule="auto"/>
        <w:ind w:firstLine="270"/>
        <w:jc w:val="both"/>
        <w:rPr>
          <w:rFonts w:ascii="Arial" w:hAnsi="Arial" w:cs="Arial"/>
          <w:bCs/>
          <w:sz w:val="28"/>
          <w:szCs w:val="28"/>
        </w:rPr>
      </w:pPr>
      <w:r>
        <w:rPr>
          <w:rFonts w:ascii="Arial" w:hAnsi="Arial" w:cs="Arial"/>
          <w:bCs/>
          <w:sz w:val="28"/>
          <w:szCs w:val="28"/>
        </w:rPr>
        <w:t>Στην αιτιολογία, αναπτύσσονται τα ακόλουθα</w:t>
      </w:r>
      <w:r w:rsidR="00DA3A7E">
        <w:rPr>
          <w:rFonts w:ascii="Arial" w:hAnsi="Arial" w:cs="Arial"/>
          <w:bCs/>
          <w:sz w:val="28"/>
          <w:szCs w:val="28"/>
        </w:rPr>
        <w:t xml:space="preserve"> περαιτέρω</w:t>
      </w:r>
      <w:r>
        <w:rPr>
          <w:rFonts w:ascii="Arial" w:hAnsi="Arial" w:cs="Arial"/>
          <w:bCs/>
          <w:sz w:val="28"/>
          <w:szCs w:val="28"/>
        </w:rPr>
        <w:t xml:space="preserve"> ζητήματα:  Ότι από 16.12.2002 και 17.1.2003 υφίσταντο σαφείς ενδείξεις της αύξησης των θρομβοκυττάρων και/ή αιμοπεταλίων παρά την αντιβιοτική αγωγή που είχε χορηγηθεί. </w:t>
      </w:r>
      <w:r w:rsidR="00591071">
        <w:rPr>
          <w:rFonts w:ascii="Arial" w:hAnsi="Arial" w:cs="Arial"/>
          <w:bCs/>
          <w:sz w:val="28"/>
          <w:szCs w:val="28"/>
        </w:rPr>
        <w:t xml:space="preserve"> Ότι η μη αξιολόγηση ή επαναξιολόγηση της κατάστασης του αποβιώσαντα οδήγησε σε μια αγωγή ή στη συνέχιση της που επιδείνωσε την κατάσταση του και την κατέστησε μη αναστρέψιμη.  Ότι η παρουσία του περικαρδιακού υγρού σε τεράστιες ποσότητες θα έπρεπε να συνδυαστεί με το ενδεχόμενο μόλυνσης του αναπνευστικού</w:t>
      </w:r>
      <w:r w:rsidR="00DA3A7E">
        <w:rPr>
          <w:rFonts w:ascii="Arial" w:hAnsi="Arial" w:cs="Arial"/>
          <w:bCs/>
          <w:sz w:val="28"/>
          <w:szCs w:val="28"/>
        </w:rPr>
        <w:t xml:space="preserve"> και θα έπρεπε να λειτουργήσει ως προειδοποίηση για την εισαγωγή του αποβιώσαντα στο Νοσοκομείο.</w:t>
      </w:r>
      <w:r w:rsidR="00591071">
        <w:rPr>
          <w:rFonts w:ascii="Arial" w:hAnsi="Arial" w:cs="Arial"/>
          <w:bCs/>
          <w:sz w:val="28"/>
          <w:szCs w:val="28"/>
        </w:rPr>
        <w:t xml:space="preserve"> </w:t>
      </w:r>
    </w:p>
    <w:p w14:paraId="01FD7360" w14:textId="5349AAA0" w:rsidR="00461B08" w:rsidRPr="00506459" w:rsidRDefault="00461B08" w:rsidP="00BE672F">
      <w:pPr>
        <w:spacing w:after="0" w:line="480" w:lineRule="auto"/>
        <w:ind w:firstLine="270"/>
        <w:jc w:val="both"/>
        <w:rPr>
          <w:rFonts w:ascii="Arial" w:hAnsi="Arial" w:cs="Arial"/>
          <w:bCs/>
          <w:sz w:val="28"/>
          <w:szCs w:val="28"/>
        </w:rPr>
      </w:pPr>
    </w:p>
    <w:p w14:paraId="2C2B0ED5" w14:textId="04C7CF76" w:rsidR="00506459" w:rsidRDefault="007912D6" w:rsidP="00BE672F">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2 αναφέρεται ότι το πρωτόδικο Δικαστήριο έσφαλλε ως προς τα πραγματικά γεγονότα της υπόθεσης</w:t>
      </w:r>
      <w:r w:rsidR="004E090D">
        <w:rPr>
          <w:rFonts w:ascii="Arial" w:hAnsi="Arial" w:cs="Arial"/>
          <w:bCs/>
          <w:sz w:val="28"/>
          <w:szCs w:val="28"/>
        </w:rPr>
        <w:t xml:space="preserve">.  Ότι εσφαλμένα απέδωσε στον αποβιώσαντα ότι με τη συμπεριφορά του συνέτεινε στην επιδείνωση της κατάστασης της υγείας του, ενώ ήταν </w:t>
      </w:r>
      <w:r w:rsidR="004E090D">
        <w:rPr>
          <w:rFonts w:ascii="Arial" w:hAnsi="Arial" w:cs="Arial"/>
          <w:bCs/>
          <w:sz w:val="28"/>
          <w:szCs w:val="28"/>
        </w:rPr>
        <w:lastRenderedPageBreak/>
        <w:t>οι ιατροί του Νοσοκομείου που</w:t>
      </w:r>
      <w:r w:rsidR="009329F9">
        <w:rPr>
          <w:rFonts w:ascii="Arial" w:hAnsi="Arial" w:cs="Arial"/>
          <w:bCs/>
          <w:sz w:val="28"/>
          <w:szCs w:val="28"/>
        </w:rPr>
        <w:t xml:space="preserve"> δεν του εξήγησαν την πραγματική κατάσταση της υγείας του, αλλά</w:t>
      </w:r>
      <w:r w:rsidR="004E090D">
        <w:rPr>
          <w:rFonts w:ascii="Arial" w:hAnsi="Arial" w:cs="Arial"/>
          <w:bCs/>
          <w:sz w:val="28"/>
          <w:szCs w:val="28"/>
        </w:rPr>
        <w:t xml:space="preserve"> τον καθησύχαζαν διευθετώντας την επόμενη του επίσκεψη</w:t>
      </w:r>
      <w:r w:rsidR="009329F9">
        <w:rPr>
          <w:rFonts w:ascii="Arial" w:hAnsi="Arial" w:cs="Arial"/>
          <w:bCs/>
          <w:sz w:val="28"/>
          <w:szCs w:val="28"/>
        </w:rPr>
        <w:t xml:space="preserve"> σε βάθος χρόνου, με αποτέλεσμα να παρέλθει ο χρόνος σε βάρος της υγείας του</w:t>
      </w:r>
      <w:r w:rsidR="004E090D">
        <w:rPr>
          <w:rFonts w:ascii="Arial" w:hAnsi="Arial" w:cs="Arial"/>
          <w:bCs/>
          <w:sz w:val="28"/>
          <w:szCs w:val="28"/>
        </w:rPr>
        <w:t xml:space="preserve"> </w:t>
      </w:r>
      <w:r w:rsidR="009329F9">
        <w:rPr>
          <w:rFonts w:ascii="Arial" w:hAnsi="Arial" w:cs="Arial"/>
          <w:bCs/>
          <w:sz w:val="28"/>
          <w:szCs w:val="28"/>
        </w:rPr>
        <w:t>κατά τρόπο μη αναστρέψιμο.</w:t>
      </w:r>
    </w:p>
    <w:p w14:paraId="2D7E017A" w14:textId="77777777" w:rsidR="009329F9" w:rsidRDefault="009329F9" w:rsidP="00BE672F">
      <w:pPr>
        <w:spacing w:after="0" w:line="480" w:lineRule="auto"/>
        <w:ind w:firstLine="270"/>
        <w:jc w:val="both"/>
        <w:rPr>
          <w:rFonts w:ascii="Arial" w:hAnsi="Arial" w:cs="Arial"/>
          <w:bCs/>
          <w:sz w:val="28"/>
          <w:szCs w:val="28"/>
        </w:rPr>
      </w:pPr>
    </w:p>
    <w:p w14:paraId="1239C3A6" w14:textId="7205A3E3" w:rsidR="009329F9" w:rsidRDefault="009329F9" w:rsidP="00BE672F">
      <w:pPr>
        <w:spacing w:after="0" w:line="480" w:lineRule="auto"/>
        <w:ind w:firstLine="270"/>
        <w:jc w:val="both"/>
        <w:rPr>
          <w:rFonts w:ascii="Arial" w:hAnsi="Arial" w:cs="Arial"/>
          <w:bCs/>
          <w:sz w:val="28"/>
          <w:szCs w:val="28"/>
        </w:rPr>
      </w:pPr>
      <w:r>
        <w:rPr>
          <w:rFonts w:ascii="Arial" w:hAnsi="Arial" w:cs="Arial"/>
          <w:bCs/>
          <w:sz w:val="28"/>
          <w:szCs w:val="28"/>
        </w:rPr>
        <w:t>Οι λόγοι έφεσης έχουν κοινό πυρήνα, ότι η</w:t>
      </w:r>
      <w:r w:rsidRPr="009329F9">
        <w:rPr>
          <w:rFonts w:ascii="Arial" w:hAnsi="Arial" w:cs="Arial"/>
          <w:color w:val="000000"/>
          <w:sz w:val="28"/>
          <w:szCs w:val="28"/>
        </w:rPr>
        <w:t xml:space="preserve"> </w:t>
      </w:r>
      <w:r>
        <w:rPr>
          <w:rFonts w:ascii="Arial" w:hAnsi="Arial" w:cs="Arial"/>
          <w:color w:val="000000"/>
          <w:sz w:val="28"/>
          <w:szCs w:val="28"/>
        </w:rPr>
        <w:t xml:space="preserve">συλλογή περικαρδιακού υγρού που διαπιστώθηκε στις πρώτες δύο επισκέψεις του αποβιώσαντα στο Νοσοκομείο, δεν ήταν άσχετη και ασύνδετη με ότι επακολούθησε και που οδήγησε στο θάνατο του.  </w:t>
      </w:r>
      <w:r w:rsidR="008A28CD">
        <w:rPr>
          <w:rFonts w:ascii="Arial" w:hAnsi="Arial" w:cs="Arial"/>
          <w:color w:val="000000"/>
          <w:sz w:val="28"/>
          <w:szCs w:val="28"/>
        </w:rPr>
        <w:t>Ουσιαστικά ό</w:t>
      </w:r>
      <w:r w:rsidR="00FD358C">
        <w:rPr>
          <w:rFonts w:ascii="Arial" w:hAnsi="Arial" w:cs="Arial"/>
          <w:color w:val="000000"/>
          <w:sz w:val="28"/>
          <w:szCs w:val="28"/>
        </w:rPr>
        <w:t>,</w:t>
      </w:r>
      <w:r w:rsidR="008A28CD">
        <w:rPr>
          <w:rFonts w:ascii="Arial" w:hAnsi="Arial" w:cs="Arial"/>
          <w:color w:val="000000"/>
          <w:sz w:val="28"/>
          <w:szCs w:val="28"/>
        </w:rPr>
        <w:t xml:space="preserve">τι </w:t>
      </w:r>
      <w:r w:rsidR="008A28CD">
        <w:rPr>
          <w:rFonts w:ascii="Arial" w:hAnsi="Arial" w:cs="Arial"/>
          <w:bCs/>
          <w:sz w:val="28"/>
          <w:szCs w:val="28"/>
        </w:rPr>
        <w:t>η</w:t>
      </w:r>
      <w:r w:rsidR="008A28CD">
        <w:rPr>
          <w:rFonts w:ascii="Arial" w:hAnsi="Arial" w:cs="Arial"/>
          <w:color w:val="000000"/>
          <w:sz w:val="28"/>
          <w:szCs w:val="28"/>
        </w:rPr>
        <w:t xml:space="preserve"> συλλογή περικαρδιακού υγρού παρείχε ένδειξη για το ενδεχόμενο της </w:t>
      </w:r>
      <w:r w:rsidR="008A28CD">
        <w:rPr>
          <w:rFonts w:ascii="Arial" w:hAnsi="Arial" w:cs="Arial"/>
          <w:bCs/>
          <w:sz w:val="28"/>
          <w:szCs w:val="28"/>
        </w:rPr>
        <w:t>μόλυνσης του αναπνευστικού που ακολούθησε και της λοίμωξης, που ήταν η αιτία για την</w:t>
      </w:r>
      <w:r w:rsidR="008A28CD" w:rsidRPr="008A28CD">
        <w:rPr>
          <w:rFonts w:ascii="Arial" w:hAnsi="Arial" w:cs="Arial"/>
          <w:color w:val="000000"/>
          <w:sz w:val="28"/>
          <w:szCs w:val="28"/>
        </w:rPr>
        <w:t xml:space="preserve"> </w:t>
      </w:r>
      <w:r w:rsidR="008A28CD">
        <w:rPr>
          <w:rFonts w:ascii="Arial" w:hAnsi="Arial" w:cs="Arial"/>
          <w:color w:val="000000"/>
          <w:sz w:val="28"/>
          <w:szCs w:val="28"/>
        </w:rPr>
        <w:t>πνευμονική εμβολή η οποία επέφερε το θάνατο</w:t>
      </w:r>
      <w:r w:rsidR="0096212A">
        <w:rPr>
          <w:rFonts w:ascii="Arial" w:hAnsi="Arial" w:cs="Arial"/>
          <w:color w:val="000000"/>
          <w:sz w:val="28"/>
          <w:szCs w:val="28"/>
        </w:rPr>
        <w:t xml:space="preserve"> του αποβιώσαντα</w:t>
      </w:r>
      <w:r w:rsidR="008A28CD">
        <w:rPr>
          <w:rFonts w:ascii="Arial" w:hAnsi="Arial" w:cs="Arial"/>
          <w:color w:val="000000"/>
          <w:sz w:val="28"/>
          <w:szCs w:val="28"/>
        </w:rPr>
        <w:t>.</w:t>
      </w:r>
      <w:r>
        <w:rPr>
          <w:rFonts w:ascii="Arial" w:hAnsi="Arial" w:cs="Arial"/>
          <w:bCs/>
          <w:sz w:val="28"/>
          <w:szCs w:val="28"/>
        </w:rPr>
        <w:t xml:space="preserve"> </w:t>
      </w:r>
    </w:p>
    <w:p w14:paraId="0598C91A" w14:textId="77777777" w:rsidR="00506459" w:rsidRDefault="00506459" w:rsidP="00BE672F">
      <w:pPr>
        <w:spacing w:after="0" w:line="480" w:lineRule="auto"/>
        <w:ind w:firstLine="270"/>
        <w:jc w:val="both"/>
        <w:rPr>
          <w:rFonts w:ascii="Arial" w:hAnsi="Arial" w:cs="Arial"/>
          <w:bCs/>
          <w:sz w:val="28"/>
          <w:szCs w:val="28"/>
        </w:rPr>
      </w:pPr>
    </w:p>
    <w:p w14:paraId="0F9A941E" w14:textId="665AFAB8" w:rsidR="00702A89" w:rsidRDefault="002726AB"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Ο λόγος έφεσης 1 δεν εγείρει </w:t>
      </w:r>
      <w:r w:rsidR="0073133C">
        <w:rPr>
          <w:rFonts w:ascii="Arial" w:hAnsi="Arial" w:cs="Arial"/>
          <w:bCs/>
          <w:sz w:val="28"/>
          <w:szCs w:val="28"/>
        </w:rPr>
        <w:t xml:space="preserve">ευθέως </w:t>
      </w:r>
      <w:r>
        <w:rPr>
          <w:rFonts w:ascii="Arial" w:hAnsi="Arial" w:cs="Arial"/>
          <w:bCs/>
          <w:sz w:val="28"/>
          <w:szCs w:val="28"/>
        </w:rPr>
        <w:t>ζήτημα προσβολής της κρίσης της αξιοπιστίας του ιατροδικαστή</w:t>
      </w:r>
      <w:r w:rsidR="0096212A">
        <w:rPr>
          <w:rFonts w:ascii="Arial" w:hAnsi="Arial" w:cs="Arial"/>
          <w:bCs/>
          <w:sz w:val="28"/>
          <w:szCs w:val="28"/>
        </w:rPr>
        <w:t>-Μ.Ε.4</w:t>
      </w:r>
      <w:r>
        <w:rPr>
          <w:rFonts w:ascii="Arial" w:hAnsi="Arial" w:cs="Arial"/>
          <w:bCs/>
          <w:sz w:val="28"/>
          <w:szCs w:val="28"/>
        </w:rPr>
        <w:t>.</w:t>
      </w:r>
      <w:r w:rsidR="0073133C">
        <w:rPr>
          <w:rFonts w:ascii="Arial" w:hAnsi="Arial" w:cs="Arial"/>
          <w:bCs/>
          <w:sz w:val="28"/>
          <w:szCs w:val="28"/>
        </w:rPr>
        <w:t xml:space="preserve">  Και στο περίγραμμα της αγόρευσης των δικηγόρων τ</w:t>
      </w:r>
      <w:r w:rsidR="0096212A">
        <w:rPr>
          <w:rFonts w:ascii="Arial" w:hAnsi="Arial" w:cs="Arial"/>
          <w:bCs/>
          <w:sz w:val="28"/>
          <w:szCs w:val="28"/>
        </w:rPr>
        <w:t>ων Εφεσείοντων</w:t>
      </w:r>
      <w:r w:rsidR="0073133C">
        <w:rPr>
          <w:rFonts w:ascii="Arial" w:hAnsi="Arial" w:cs="Arial"/>
          <w:bCs/>
          <w:sz w:val="28"/>
          <w:szCs w:val="28"/>
        </w:rPr>
        <w:t>, αναφέρεται ότι διαπράχθηκε το λάθος να απορριφθεί η μαρτυρία του «</w:t>
      </w:r>
      <w:r w:rsidR="0073133C" w:rsidRPr="0073133C">
        <w:rPr>
          <w:rFonts w:ascii="Arial" w:hAnsi="Arial" w:cs="Arial"/>
          <w:bCs/>
          <w:i/>
          <w:iCs/>
          <w:sz w:val="28"/>
          <w:szCs w:val="28"/>
        </w:rPr>
        <w:t>για λόγους οι οποίοι όπως τους περιγράφει το Δικαστήριο στις σελ. 12-17 δεν ευσταθούν</w:t>
      </w:r>
      <w:r w:rsidR="0073133C">
        <w:rPr>
          <w:rFonts w:ascii="Arial" w:hAnsi="Arial" w:cs="Arial"/>
          <w:bCs/>
          <w:sz w:val="28"/>
          <w:szCs w:val="28"/>
        </w:rPr>
        <w:t>»</w:t>
      </w:r>
      <w:r w:rsidR="0096212A">
        <w:rPr>
          <w:rFonts w:ascii="Arial" w:hAnsi="Arial" w:cs="Arial"/>
          <w:bCs/>
          <w:sz w:val="28"/>
          <w:szCs w:val="28"/>
        </w:rPr>
        <w:t>, χωρίς οιανδήποτε επεξήγηση</w:t>
      </w:r>
      <w:r w:rsidR="0073133C">
        <w:rPr>
          <w:rFonts w:ascii="Arial" w:hAnsi="Arial" w:cs="Arial"/>
          <w:bCs/>
          <w:sz w:val="28"/>
          <w:szCs w:val="28"/>
        </w:rPr>
        <w:t>.</w:t>
      </w:r>
      <w:r w:rsidR="00997F8C">
        <w:rPr>
          <w:rFonts w:ascii="Arial" w:hAnsi="Arial" w:cs="Arial"/>
          <w:bCs/>
          <w:sz w:val="28"/>
          <w:szCs w:val="28"/>
        </w:rPr>
        <w:t xml:space="preserve">  Ούτε κατά </w:t>
      </w:r>
      <w:r w:rsidR="00997F8C">
        <w:rPr>
          <w:rFonts w:ascii="Arial" w:hAnsi="Arial" w:cs="Arial"/>
          <w:bCs/>
          <w:sz w:val="28"/>
          <w:szCs w:val="28"/>
        </w:rPr>
        <w:lastRenderedPageBreak/>
        <w:t xml:space="preserve">την προφορική τους αγόρευση </w:t>
      </w:r>
      <w:r w:rsidR="00702A89">
        <w:rPr>
          <w:rFonts w:ascii="Arial" w:hAnsi="Arial" w:cs="Arial"/>
          <w:bCs/>
          <w:sz w:val="28"/>
          <w:szCs w:val="28"/>
        </w:rPr>
        <w:t xml:space="preserve">οι δικηγόροι των Εφεσείοντων </w:t>
      </w:r>
      <w:r w:rsidR="00997F8C">
        <w:rPr>
          <w:rFonts w:ascii="Arial" w:hAnsi="Arial" w:cs="Arial"/>
          <w:bCs/>
          <w:sz w:val="28"/>
          <w:szCs w:val="28"/>
        </w:rPr>
        <w:t>υπέδειξαν οτιδήποτε το συγκεκριμένο.</w:t>
      </w:r>
      <w:r w:rsidR="0073133C">
        <w:rPr>
          <w:rFonts w:ascii="Arial" w:hAnsi="Arial" w:cs="Arial"/>
          <w:bCs/>
          <w:sz w:val="28"/>
          <w:szCs w:val="28"/>
        </w:rPr>
        <w:t xml:space="preserve">  </w:t>
      </w:r>
    </w:p>
    <w:p w14:paraId="4C53F0EC" w14:textId="77777777" w:rsidR="00702A89" w:rsidRDefault="00702A89" w:rsidP="00BE672F">
      <w:pPr>
        <w:spacing w:after="0" w:line="480" w:lineRule="auto"/>
        <w:ind w:firstLine="270"/>
        <w:jc w:val="both"/>
        <w:rPr>
          <w:rFonts w:ascii="Arial" w:hAnsi="Arial" w:cs="Arial"/>
          <w:bCs/>
          <w:sz w:val="28"/>
          <w:szCs w:val="28"/>
        </w:rPr>
      </w:pPr>
    </w:p>
    <w:p w14:paraId="40F50658" w14:textId="509957CA" w:rsidR="002726AB" w:rsidRDefault="0073133C" w:rsidP="00BE672F">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αξιολογεί τον ιατροδικαστή</w:t>
      </w:r>
      <w:r w:rsidR="00702A89">
        <w:rPr>
          <w:rFonts w:ascii="Arial" w:hAnsi="Arial" w:cs="Arial"/>
          <w:bCs/>
          <w:sz w:val="28"/>
          <w:szCs w:val="28"/>
        </w:rPr>
        <w:t>-Μ.Ε.4</w:t>
      </w:r>
      <w:r>
        <w:rPr>
          <w:rFonts w:ascii="Arial" w:hAnsi="Arial" w:cs="Arial"/>
          <w:bCs/>
          <w:sz w:val="28"/>
          <w:szCs w:val="28"/>
        </w:rPr>
        <w:t xml:space="preserve"> σε πέντε πυκνογραμμένες σελίδες.  Και το </w:t>
      </w:r>
      <w:r w:rsidR="00702A89">
        <w:rPr>
          <w:rFonts w:ascii="Arial" w:hAnsi="Arial" w:cs="Arial"/>
          <w:bCs/>
          <w:sz w:val="28"/>
          <w:szCs w:val="28"/>
        </w:rPr>
        <w:t>σημειώνουμε</w:t>
      </w:r>
      <w:r>
        <w:rPr>
          <w:rFonts w:ascii="Arial" w:hAnsi="Arial" w:cs="Arial"/>
          <w:bCs/>
          <w:sz w:val="28"/>
          <w:szCs w:val="28"/>
        </w:rPr>
        <w:t xml:space="preserve"> γιατί </w:t>
      </w:r>
      <w:r w:rsidR="00184751">
        <w:rPr>
          <w:rFonts w:ascii="Arial" w:hAnsi="Arial" w:cs="Arial"/>
          <w:bCs/>
          <w:sz w:val="28"/>
          <w:szCs w:val="28"/>
        </w:rPr>
        <w:t>σε</w:t>
      </w:r>
      <w:r>
        <w:rPr>
          <w:rFonts w:ascii="Arial" w:hAnsi="Arial" w:cs="Arial"/>
          <w:bCs/>
          <w:sz w:val="28"/>
          <w:szCs w:val="28"/>
        </w:rPr>
        <w:t xml:space="preserve"> αυτές προσεγγίζει όλες τις πτυχές της μαρτυρίας του με τρόπο αναλυτικό</w:t>
      </w:r>
      <w:r w:rsidR="00997F8C">
        <w:rPr>
          <w:rFonts w:ascii="Arial" w:hAnsi="Arial" w:cs="Arial"/>
          <w:bCs/>
          <w:sz w:val="28"/>
          <w:szCs w:val="28"/>
        </w:rPr>
        <w:t xml:space="preserve"> και η αιτιολογία για την απόρριψη της μαρτυρίας του είναι </w:t>
      </w:r>
      <w:r w:rsidR="00184751">
        <w:rPr>
          <w:rFonts w:ascii="Arial" w:hAnsi="Arial" w:cs="Arial"/>
          <w:bCs/>
          <w:sz w:val="28"/>
          <w:szCs w:val="28"/>
        </w:rPr>
        <w:t xml:space="preserve">τεκμηριωμένη και </w:t>
      </w:r>
      <w:r w:rsidR="00997F8C">
        <w:rPr>
          <w:rFonts w:ascii="Arial" w:hAnsi="Arial" w:cs="Arial"/>
          <w:bCs/>
          <w:sz w:val="28"/>
          <w:szCs w:val="28"/>
        </w:rPr>
        <w:t>πειστική.  Και δεν αρκέστηκε στην απομόνωση συγκεκριμένων φράσεων από τη μαρτυρία του, όπως αναφέρεται στο περίγραμμα</w:t>
      </w:r>
      <w:r w:rsidR="00702A89">
        <w:rPr>
          <w:rFonts w:ascii="Arial" w:hAnsi="Arial" w:cs="Arial"/>
          <w:bCs/>
          <w:sz w:val="28"/>
          <w:szCs w:val="28"/>
        </w:rPr>
        <w:t>,</w:t>
      </w:r>
      <w:r w:rsidR="00997F8C">
        <w:rPr>
          <w:rFonts w:ascii="Arial" w:hAnsi="Arial" w:cs="Arial"/>
          <w:bCs/>
          <w:sz w:val="28"/>
          <w:szCs w:val="28"/>
        </w:rPr>
        <w:t xml:space="preserve"> στην ανάπτυξη του λόγου έφεσης 2.  </w:t>
      </w:r>
      <w:r w:rsidR="00702A89">
        <w:rPr>
          <w:rFonts w:ascii="Arial" w:hAnsi="Arial" w:cs="Arial"/>
          <w:bCs/>
          <w:sz w:val="28"/>
          <w:szCs w:val="28"/>
        </w:rPr>
        <w:t>Επισημαίνουμε ότι δ</w:t>
      </w:r>
      <w:r w:rsidR="00997F8C">
        <w:rPr>
          <w:rFonts w:ascii="Arial" w:hAnsi="Arial" w:cs="Arial"/>
          <w:bCs/>
          <w:sz w:val="28"/>
          <w:szCs w:val="28"/>
        </w:rPr>
        <w:t>εν μας υποδείχθηκε</w:t>
      </w:r>
      <w:r w:rsidR="00702A89">
        <w:rPr>
          <w:rFonts w:ascii="Arial" w:hAnsi="Arial" w:cs="Arial"/>
          <w:bCs/>
          <w:sz w:val="28"/>
          <w:szCs w:val="28"/>
        </w:rPr>
        <w:t>, αλλά</w:t>
      </w:r>
      <w:r w:rsidR="00997F8C">
        <w:rPr>
          <w:rFonts w:ascii="Arial" w:hAnsi="Arial" w:cs="Arial"/>
          <w:bCs/>
          <w:sz w:val="28"/>
          <w:szCs w:val="28"/>
        </w:rPr>
        <w:t xml:space="preserve"> και δεν βρίσκουμε να υφίσταται κάποιος λόγος που θα μας επέτρεπε να επέμβουμε στην </w:t>
      </w:r>
      <w:r w:rsidR="00FD358C">
        <w:rPr>
          <w:rFonts w:ascii="Arial" w:hAnsi="Arial" w:cs="Arial"/>
          <w:bCs/>
          <w:sz w:val="28"/>
          <w:szCs w:val="28"/>
        </w:rPr>
        <w:t>εν λόγω</w:t>
      </w:r>
      <w:r w:rsidR="00997F8C">
        <w:rPr>
          <w:rFonts w:ascii="Arial" w:hAnsi="Arial" w:cs="Arial"/>
          <w:bCs/>
          <w:sz w:val="28"/>
          <w:szCs w:val="28"/>
        </w:rPr>
        <w:t xml:space="preserve"> κρίση του</w:t>
      </w:r>
      <w:r w:rsidR="00184751">
        <w:rPr>
          <w:rFonts w:ascii="Arial" w:hAnsi="Arial" w:cs="Arial"/>
          <w:bCs/>
          <w:sz w:val="28"/>
          <w:szCs w:val="28"/>
        </w:rPr>
        <w:t xml:space="preserve"> πρωτόδικου Δικαστηρίου</w:t>
      </w:r>
      <w:r w:rsidR="00997F8C">
        <w:rPr>
          <w:rFonts w:ascii="Arial" w:hAnsi="Arial" w:cs="Arial"/>
          <w:bCs/>
          <w:sz w:val="28"/>
          <w:szCs w:val="28"/>
        </w:rPr>
        <w:t>.</w:t>
      </w:r>
    </w:p>
    <w:p w14:paraId="444BDD9E" w14:textId="77777777" w:rsidR="008D750A" w:rsidRDefault="008D750A" w:rsidP="00BE672F">
      <w:pPr>
        <w:spacing w:after="0" w:line="480" w:lineRule="auto"/>
        <w:ind w:firstLine="270"/>
        <w:jc w:val="both"/>
        <w:rPr>
          <w:rFonts w:ascii="Arial" w:hAnsi="Arial" w:cs="Arial"/>
          <w:bCs/>
          <w:sz w:val="28"/>
          <w:szCs w:val="28"/>
        </w:rPr>
      </w:pPr>
    </w:p>
    <w:p w14:paraId="2AEB8319" w14:textId="4DF74569" w:rsidR="008D750A" w:rsidRDefault="008D750A" w:rsidP="008D750A">
      <w:pPr>
        <w:spacing w:after="0" w:line="480" w:lineRule="auto"/>
        <w:ind w:firstLine="270"/>
        <w:jc w:val="both"/>
        <w:rPr>
          <w:rFonts w:ascii="Arial" w:hAnsi="Arial" w:cs="Arial"/>
          <w:bCs/>
          <w:sz w:val="28"/>
          <w:szCs w:val="28"/>
        </w:rPr>
      </w:pPr>
      <w:r>
        <w:rPr>
          <w:rFonts w:ascii="Arial" w:hAnsi="Arial" w:cs="Arial"/>
          <w:bCs/>
          <w:sz w:val="28"/>
          <w:szCs w:val="28"/>
        </w:rPr>
        <w:t>Σε κάθε όμως περίπτωση, ο ιατροδικαστής-Μ.Ε.4 είχε αναφέρει καταληκτικά ότι:</w:t>
      </w:r>
    </w:p>
    <w:p w14:paraId="281117F2" w14:textId="77777777" w:rsidR="008D750A" w:rsidRDefault="008D750A" w:rsidP="008D750A">
      <w:pPr>
        <w:spacing w:after="0" w:line="240" w:lineRule="auto"/>
        <w:ind w:left="450"/>
        <w:jc w:val="both"/>
        <w:rPr>
          <w:rFonts w:ascii="Arial" w:hAnsi="Arial" w:cs="Arial"/>
          <w:color w:val="000000"/>
          <w:sz w:val="28"/>
          <w:szCs w:val="28"/>
        </w:rPr>
      </w:pPr>
    </w:p>
    <w:p w14:paraId="32D06BCB" w14:textId="77777777" w:rsidR="008D750A" w:rsidRDefault="008D750A" w:rsidP="008D750A">
      <w:pPr>
        <w:spacing w:after="0" w:line="240" w:lineRule="auto"/>
        <w:ind w:left="450"/>
        <w:jc w:val="both"/>
        <w:rPr>
          <w:rFonts w:ascii="Arial" w:hAnsi="Arial" w:cs="Arial"/>
          <w:bCs/>
          <w:sz w:val="28"/>
          <w:szCs w:val="28"/>
        </w:rPr>
      </w:pPr>
      <w:r>
        <w:rPr>
          <w:rFonts w:ascii="Arial" w:hAnsi="Arial" w:cs="Arial"/>
          <w:color w:val="000000"/>
          <w:sz w:val="28"/>
          <w:szCs w:val="28"/>
        </w:rPr>
        <w:t>«</w:t>
      </w:r>
      <w:r>
        <w:rPr>
          <w:rFonts w:ascii="Arial" w:hAnsi="Arial" w:cs="Arial"/>
          <w:i/>
          <w:iCs/>
          <w:color w:val="000000"/>
          <w:sz w:val="28"/>
          <w:szCs w:val="28"/>
        </w:rPr>
        <w:t>Εκ του αποτελέσματος δεν του δόθηκε η αναμενόμενη ιατρική περίθαλψη για τους λόγους που έχω εκθέσει στην μαρτυρία μου. Μπορεί να μην ήταν δυνατό να σωθεί ο ασθενής, ούτε και μπορεί κανείς να το πει, δηλαδή, ο ασθενής θα κατέληγε και να βρισκόταν στο καλύτερο νοσοκομείο του κόσμου και να του διδόταν η καλύτερη δυνατή θεραπεία. Όμως οι πιθανότητες επιβίωσης του ελαττώθηκαν σίγουρα.</w:t>
      </w:r>
      <w:r>
        <w:rPr>
          <w:rFonts w:ascii="Arial" w:hAnsi="Arial" w:cs="Arial"/>
          <w:color w:val="000000"/>
          <w:sz w:val="28"/>
          <w:szCs w:val="28"/>
        </w:rPr>
        <w:t>». </w:t>
      </w:r>
      <w:r>
        <w:rPr>
          <w:rFonts w:ascii="Arial" w:hAnsi="Arial" w:cs="Arial"/>
          <w:bCs/>
          <w:sz w:val="28"/>
          <w:szCs w:val="28"/>
        </w:rPr>
        <w:t xml:space="preserve"> </w:t>
      </w:r>
    </w:p>
    <w:p w14:paraId="00C40C2A" w14:textId="77777777" w:rsidR="008D750A" w:rsidRDefault="008D750A" w:rsidP="008D750A">
      <w:pPr>
        <w:spacing w:after="0" w:line="240" w:lineRule="auto"/>
        <w:ind w:left="450"/>
        <w:jc w:val="both"/>
        <w:rPr>
          <w:rFonts w:ascii="Arial" w:hAnsi="Arial" w:cs="Arial"/>
          <w:bCs/>
          <w:sz w:val="28"/>
          <w:szCs w:val="28"/>
        </w:rPr>
      </w:pPr>
    </w:p>
    <w:p w14:paraId="7C134A52" w14:textId="77777777" w:rsidR="008D750A" w:rsidRDefault="008D750A" w:rsidP="008D750A">
      <w:pPr>
        <w:spacing w:after="0" w:line="240" w:lineRule="auto"/>
        <w:ind w:left="450"/>
        <w:jc w:val="both"/>
        <w:rPr>
          <w:rFonts w:ascii="Arial" w:hAnsi="Arial" w:cs="Arial"/>
          <w:bCs/>
          <w:sz w:val="28"/>
          <w:szCs w:val="28"/>
        </w:rPr>
      </w:pPr>
    </w:p>
    <w:p w14:paraId="0B172C4C" w14:textId="77777777" w:rsidR="008D750A" w:rsidRDefault="008D750A" w:rsidP="008D750A">
      <w:pPr>
        <w:spacing w:after="0" w:line="240" w:lineRule="auto"/>
        <w:ind w:left="450"/>
        <w:jc w:val="both"/>
        <w:rPr>
          <w:rFonts w:ascii="Arial" w:hAnsi="Arial" w:cs="Arial"/>
          <w:bCs/>
          <w:sz w:val="28"/>
          <w:szCs w:val="28"/>
        </w:rPr>
      </w:pPr>
    </w:p>
    <w:p w14:paraId="6801C720" w14:textId="06039163" w:rsidR="008D750A" w:rsidRDefault="008D750A" w:rsidP="008D750A">
      <w:pPr>
        <w:spacing w:after="0" w:line="480" w:lineRule="auto"/>
        <w:jc w:val="both"/>
        <w:rPr>
          <w:rFonts w:ascii="Arial" w:hAnsi="Arial" w:cs="Arial"/>
          <w:bCs/>
          <w:sz w:val="28"/>
          <w:szCs w:val="28"/>
        </w:rPr>
      </w:pPr>
      <w:r>
        <w:rPr>
          <w:rFonts w:ascii="Arial" w:hAnsi="Arial" w:cs="Arial"/>
          <w:bCs/>
          <w:sz w:val="28"/>
          <w:szCs w:val="28"/>
        </w:rPr>
        <w:lastRenderedPageBreak/>
        <w:t xml:space="preserve">    Αυτή του η τοποθέτηση δεν μπορούσε εξ αντικειμένου να στηρίξει τη βάση της αγωγής, όπως δικογραφήθηκε, ότι δηλαδή: «</w:t>
      </w:r>
      <w:r>
        <w:rPr>
          <w:rFonts w:ascii="Arial" w:hAnsi="Arial" w:cs="Arial"/>
          <w:bCs/>
          <w:i/>
          <w:iCs/>
          <w:sz w:val="28"/>
          <w:szCs w:val="28"/>
        </w:rPr>
        <w:t>Η δημιουργία της εν λόγω πνευμονικής εμβολής προήλθε και/ή ήταν το αποτέλεσμα των ανωτέρω ενεργειών των ιατρών και/ή υπαλλήλων και/ή αντιπροσώπων και/ή υπηρετών του εναγομένου …</w:t>
      </w:r>
      <w:r>
        <w:rPr>
          <w:rFonts w:ascii="Arial" w:hAnsi="Arial" w:cs="Arial"/>
          <w:bCs/>
          <w:sz w:val="28"/>
          <w:szCs w:val="28"/>
        </w:rPr>
        <w:t xml:space="preserve">». </w:t>
      </w:r>
    </w:p>
    <w:p w14:paraId="273BFBE0" w14:textId="77777777" w:rsidR="00DF3A41" w:rsidRDefault="00DF3A41" w:rsidP="00BE672F">
      <w:pPr>
        <w:spacing w:after="0" w:line="480" w:lineRule="auto"/>
        <w:ind w:firstLine="270"/>
        <w:jc w:val="both"/>
        <w:rPr>
          <w:rFonts w:ascii="Arial" w:hAnsi="Arial" w:cs="Arial"/>
          <w:bCs/>
          <w:sz w:val="28"/>
          <w:szCs w:val="28"/>
        </w:rPr>
      </w:pPr>
    </w:p>
    <w:p w14:paraId="7E272454" w14:textId="2C559772" w:rsidR="00F64B7D" w:rsidRDefault="00702A89" w:rsidP="00F64B7D">
      <w:pPr>
        <w:spacing w:after="0" w:line="480" w:lineRule="auto"/>
        <w:ind w:firstLine="270"/>
        <w:jc w:val="both"/>
        <w:rPr>
          <w:rFonts w:ascii="Arial" w:hAnsi="Arial" w:cs="Arial"/>
          <w:bCs/>
          <w:sz w:val="28"/>
          <w:szCs w:val="28"/>
        </w:rPr>
      </w:pPr>
      <w:r>
        <w:rPr>
          <w:rFonts w:ascii="Arial" w:hAnsi="Arial" w:cs="Arial"/>
          <w:bCs/>
          <w:sz w:val="28"/>
          <w:szCs w:val="28"/>
        </w:rPr>
        <w:t xml:space="preserve">Σε σχέση με τα υπόλοιπα ζητήματα που </w:t>
      </w:r>
      <w:r w:rsidR="00F64B7D">
        <w:rPr>
          <w:rFonts w:ascii="Arial" w:hAnsi="Arial" w:cs="Arial"/>
          <w:bCs/>
          <w:sz w:val="28"/>
          <w:szCs w:val="28"/>
        </w:rPr>
        <w:t>εγείρονται, διαπιστώνουμε ότι οι</w:t>
      </w:r>
      <w:r w:rsidR="00DF3A41">
        <w:rPr>
          <w:rFonts w:ascii="Arial" w:hAnsi="Arial" w:cs="Arial"/>
          <w:bCs/>
          <w:sz w:val="28"/>
          <w:szCs w:val="28"/>
        </w:rPr>
        <w:t xml:space="preserve"> εισηγήσεις των δικηγόρων των Εφεσείοντων είναι γενικές και αόριστες και δεν εδράζονται στη μαρτυρία που δόθηκε.  Δεν επικαλούνται κάποια ιατρική γνώμη για να στηρίξουν την επιχειρηματολογία τους, αλλά μόνο καταλογίζουν ευθύνες χωρίς υπόβαθρο.  </w:t>
      </w:r>
      <w:r w:rsidR="00010CE7">
        <w:rPr>
          <w:rFonts w:ascii="Arial" w:hAnsi="Arial" w:cs="Arial"/>
          <w:bCs/>
          <w:sz w:val="28"/>
          <w:szCs w:val="28"/>
        </w:rPr>
        <w:t>Το μόνο συγκεκριμένο που α</w:t>
      </w:r>
      <w:r w:rsidR="00DF3A41">
        <w:rPr>
          <w:rFonts w:ascii="Arial" w:hAnsi="Arial" w:cs="Arial"/>
          <w:bCs/>
          <w:sz w:val="28"/>
          <w:szCs w:val="28"/>
        </w:rPr>
        <w:t xml:space="preserve">ναφέρουν </w:t>
      </w:r>
      <w:r w:rsidR="00010CE7">
        <w:rPr>
          <w:rFonts w:ascii="Arial" w:hAnsi="Arial" w:cs="Arial"/>
          <w:bCs/>
          <w:sz w:val="28"/>
          <w:szCs w:val="28"/>
        </w:rPr>
        <w:t xml:space="preserve">είναι </w:t>
      </w:r>
      <w:r w:rsidR="00DF3A41">
        <w:rPr>
          <w:rFonts w:ascii="Arial" w:hAnsi="Arial" w:cs="Arial"/>
          <w:bCs/>
          <w:sz w:val="28"/>
          <w:szCs w:val="28"/>
        </w:rPr>
        <w:t>ότι οι ιατροί του Νοσοκομείου «</w:t>
      </w:r>
      <w:r w:rsidR="00DF3A41">
        <w:rPr>
          <w:rFonts w:ascii="Arial" w:hAnsi="Arial" w:cs="Arial"/>
          <w:bCs/>
          <w:i/>
          <w:iCs/>
          <w:sz w:val="28"/>
          <w:szCs w:val="28"/>
        </w:rPr>
        <w:t>Όφειλαν να γνωρίζουν ότι η παρουσία περικαρδίτιδας και μάλιστα πάχους ενός εκατοστού … παρά τη θεραπεία στην οποία είχαν υποβάλει τον αποβιώσαντα, έθετε τη ζωή του αποβιώσαντα σε κίνδυνο</w:t>
      </w:r>
      <w:r w:rsidR="00DF3A41">
        <w:rPr>
          <w:rFonts w:ascii="Arial" w:hAnsi="Arial" w:cs="Arial"/>
          <w:bCs/>
          <w:sz w:val="28"/>
          <w:szCs w:val="28"/>
        </w:rPr>
        <w:t xml:space="preserve">».  Ό,τι βέβαια ενδιαφέρει είναι ο κίνδυνος για τη λοίμωξη που </w:t>
      </w:r>
      <w:r w:rsidR="00010CE7">
        <w:rPr>
          <w:rFonts w:ascii="Arial" w:hAnsi="Arial" w:cs="Arial"/>
          <w:bCs/>
          <w:sz w:val="28"/>
          <w:szCs w:val="28"/>
        </w:rPr>
        <w:t xml:space="preserve">έπληξε τον αποβιώσαντα.  Ωστόσο, δεν παραπέμπουν σε κάποια γνώμη που </w:t>
      </w:r>
      <w:r w:rsidR="00FD358C">
        <w:rPr>
          <w:rFonts w:ascii="Arial" w:hAnsi="Arial" w:cs="Arial"/>
          <w:bCs/>
          <w:sz w:val="28"/>
          <w:szCs w:val="28"/>
        </w:rPr>
        <w:t xml:space="preserve">να </w:t>
      </w:r>
      <w:r w:rsidR="00010CE7">
        <w:rPr>
          <w:rFonts w:ascii="Arial" w:hAnsi="Arial" w:cs="Arial"/>
          <w:bCs/>
          <w:sz w:val="28"/>
          <w:szCs w:val="28"/>
        </w:rPr>
        <w:t>υποστηρίζει τη διασύνδεση που προτείνουν.</w:t>
      </w:r>
      <w:r w:rsidR="004835D7">
        <w:rPr>
          <w:rFonts w:ascii="Arial" w:hAnsi="Arial" w:cs="Arial"/>
          <w:bCs/>
          <w:sz w:val="28"/>
          <w:szCs w:val="28"/>
        </w:rPr>
        <w:t xml:space="preserve">  Με αναφορά στη φράση που χρησιμοποίησε το πρωτόδικο Δικαστήριο ότι οι ιατροί «</w:t>
      </w:r>
      <w:r w:rsidR="004835D7" w:rsidRPr="004835D7">
        <w:rPr>
          <w:rFonts w:ascii="Arial" w:hAnsi="Arial" w:cs="Arial"/>
          <w:bCs/>
          <w:i/>
          <w:iCs/>
          <w:sz w:val="28"/>
          <w:szCs w:val="28"/>
        </w:rPr>
        <w:t>με γνώμονα τα γεγονότα και δεδομένα που ήλθαν εις γνώση τους επέδειξαν τουλάχιστον την αναμενόμενη και αναγκαία επιμέλεια και προσοχή</w:t>
      </w:r>
      <w:r w:rsidR="004835D7">
        <w:rPr>
          <w:rFonts w:ascii="Arial" w:hAnsi="Arial" w:cs="Arial"/>
          <w:bCs/>
          <w:sz w:val="28"/>
          <w:szCs w:val="28"/>
        </w:rPr>
        <w:t>»,</w:t>
      </w:r>
      <w:r w:rsidR="00DF3A41">
        <w:rPr>
          <w:rFonts w:ascii="Arial" w:hAnsi="Arial" w:cs="Arial"/>
          <w:bCs/>
          <w:sz w:val="28"/>
          <w:szCs w:val="28"/>
        </w:rPr>
        <w:t xml:space="preserve"> </w:t>
      </w:r>
      <w:r w:rsidR="004835D7">
        <w:rPr>
          <w:rFonts w:ascii="Arial" w:hAnsi="Arial" w:cs="Arial"/>
          <w:bCs/>
          <w:sz w:val="28"/>
          <w:szCs w:val="28"/>
        </w:rPr>
        <w:lastRenderedPageBreak/>
        <w:t>επιχειρηματολογούν ότι οι ιατροί όφειλαν να αναζητήσουν τη γνώση, χωρίς να εξηγούν π</w:t>
      </w:r>
      <w:r w:rsidR="00184751">
        <w:rPr>
          <w:rFonts w:ascii="Arial" w:hAnsi="Arial" w:cs="Arial"/>
          <w:bCs/>
          <w:sz w:val="28"/>
          <w:szCs w:val="28"/>
        </w:rPr>
        <w:t>ο</w:t>
      </w:r>
      <w:r w:rsidR="004835D7">
        <w:rPr>
          <w:rFonts w:ascii="Arial" w:hAnsi="Arial" w:cs="Arial"/>
          <w:bCs/>
          <w:sz w:val="28"/>
          <w:szCs w:val="28"/>
        </w:rPr>
        <w:t>ι</w:t>
      </w:r>
      <w:r w:rsidR="00184751">
        <w:rPr>
          <w:rFonts w:ascii="Arial" w:hAnsi="Arial" w:cs="Arial"/>
          <w:bCs/>
          <w:sz w:val="28"/>
          <w:szCs w:val="28"/>
        </w:rPr>
        <w:t>α</w:t>
      </w:r>
      <w:r w:rsidR="004835D7">
        <w:rPr>
          <w:rFonts w:ascii="Arial" w:hAnsi="Arial" w:cs="Arial"/>
          <w:bCs/>
          <w:sz w:val="28"/>
          <w:szCs w:val="28"/>
        </w:rPr>
        <w:t xml:space="preserve"> γνώση.  Γιατί σχετική θα ήταν η γνώση</w:t>
      </w:r>
      <w:r w:rsidR="003C6AC1">
        <w:rPr>
          <w:rFonts w:ascii="Arial" w:hAnsi="Arial" w:cs="Arial"/>
          <w:bCs/>
          <w:sz w:val="28"/>
          <w:szCs w:val="28"/>
        </w:rPr>
        <w:t xml:space="preserve"> και προς αυτή την κατεύθυνση η διερεύνηση της κατάστασης του αποβιώσαντα</w:t>
      </w:r>
      <w:r w:rsidR="00F64B7D">
        <w:rPr>
          <w:rFonts w:ascii="Arial" w:hAnsi="Arial" w:cs="Arial"/>
          <w:bCs/>
          <w:sz w:val="28"/>
          <w:szCs w:val="28"/>
        </w:rPr>
        <w:t>,</w:t>
      </w:r>
      <w:r w:rsidR="003C6AC1">
        <w:rPr>
          <w:rFonts w:ascii="Arial" w:hAnsi="Arial" w:cs="Arial"/>
          <w:bCs/>
          <w:sz w:val="28"/>
          <w:szCs w:val="28"/>
        </w:rPr>
        <w:t xml:space="preserve"> σε σχέση με την περικαρδίτιδα, που δεν </w:t>
      </w:r>
      <w:r w:rsidR="00F64B7D">
        <w:rPr>
          <w:rFonts w:ascii="Arial" w:hAnsi="Arial" w:cs="Arial"/>
          <w:bCs/>
          <w:sz w:val="28"/>
          <w:szCs w:val="28"/>
        </w:rPr>
        <w:t>είχε όμως</w:t>
      </w:r>
      <w:r w:rsidR="003C6AC1">
        <w:rPr>
          <w:rFonts w:ascii="Arial" w:hAnsi="Arial" w:cs="Arial"/>
          <w:bCs/>
          <w:sz w:val="28"/>
          <w:szCs w:val="28"/>
        </w:rPr>
        <w:t xml:space="preserve"> καμιά σχέση, όπως το πρωτόδικο Δικαστήριο αποφάνθηκε</w:t>
      </w:r>
      <w:r w:rsidR="00F64B7D">
        <w:rPr>
          <w:rFonts w:ascii="Arial" w:hAnsi="Arial" w:cs="Arial"/>
          <w:bCs/>
          <w:sz w:val="28"/>
          <w:szCs w:val="28"/>
        </w:rPr>
        <w:t>,</w:t>
      </w:r>
      <w:r w:rsidR="003C6AC1">
        <w:rPr>
          <w:rFonts w:ascii="Arial" w:hAnsi="Arial" w:cs="Arial"/>
          <w:bCs/>
          <w:sz w:val="28"/>
          <w:szCs w:val="28"/>
        </w:rPr>
        <w:t xml:space="preserve"> με τη λοίμωξη που επακολούθησε χρονικά.</w:t>
      </w:r>
    </w:p>
    <w:p w14:paraId="0E7FE12A" w14:textId="77777777" w:rsidR="00F64B7D" w:rsidRDefault="00F64B7D" w:rsidP="00F64B7D">
      <w:pPr>
        <w:spacing w:after="0" w:line="480" w:lineRule="auto"/>
        <w:ind w:firstLine="270"/>
        <w:jc w:val="both"/>
        <w:rPr>
          <w:rFonts w:ascii="Arial" w:hAnsi="Arial" w:cs="Arial"/>
          <w:bCs/>
          <w:sz w:val="28"/>
          <w:szCs w:val="28"/>
        </w:rPr>
      </w:pPr>
    </w:p>
    <w:p w14:paraId="1299B0E7" w14:textId="34CC8E86" w:rsidR="00F64B7D" w:rsidRDefault="00F64B7D" w:rsidP="00F64B7D">
      <w:pPr>
        <w:spacing w:after="0" w:line="480" w:lineRule="auto"/>
        <w:ind w:firstLine="270"/>
        <w:jc w:val="both"/>
        <w:rPr>
          <w:rFonts w:ascii="Arial" w:hAnsi="Arial" w:cs="Arial"/>
          <w:bCs/>
          <w:sz w:val="28"/>
          <w:szCs w:val="28"/>
        </w:rPr>
      </w:pPr>
      <w:r>
        <w:rPr>
          <w:rFonts w:ascii="Arial" w:hAnsi="Arial" w:cs="Arial"/>
          <w:bCs/>
          <w:sz w:val="28"/>
          <w:szCs w:val="28"/>
        </w:rPr>
        <w:t>Το καταλυτικό για την υπόθεση εύρημα του πρωτόδικου Δικαστηρίου ότι: «</w:t>
      </w:r>
      <w:r>
        <w:rPr>
          <w:rFonts w:ascii="Arial" w:hAnsi="Arial" w:cs="Arial"/>
          <w:i/>
          <w:iCs/>
          <w:color w:val="000000"/>
          <w:sz w:val="28"/>
          <w:szCs w:val="28"/>
        </w:rPr>
        <w:t>το οποιοδήποτε πρόβλημα υγείας αντιμετώπισε ο αποβιώσαντας και το οποίο εν τέλει προκάλεσε την πνευμονική εμβολή η οποία επέφερε τον θάνατο, δεν σχετίζεται καθ΄ οιονδήποτε τρόπο με τη συλλογή περικαρδιακού υγρού που παρουσίασε</w:t>
      </w:r>
      <w:r>
        <w:rPr>
          <w:rFonts w:ascii="Arial" w:hAnsi="Arial" w:cs="Arial"/>
          <w:color w:val="000000"/>
          <w:sz w:val="28"/>
          <w:szCs w:val="28"/>
        </w:rPr>
        <w:t>», ήταν δικαιολογημένο.  Η ιατροδικαστής</w:t>
      </w:r>
      <w:r>
        <w:rPr>
          <w:rFonts w:ascii="Arial" w:hAnsi="Arial" w:cs="Arial"/>
          <w:bCs/>
          <w:sz w:val="28"/>
          <w:szCs w:val="28"/>
        </w:rPr>
        <w:t>-Μ.Ε.5</w:t>
      </w:r>
      <w:r>
        <w:rPr>
          <w:rFonts w:ascii="Arial" w:hAnsi="Arial" w:cs="Arial"/>
          <w:color w:val="000000"/>
          <w:sz w:val="28"/>
          <w:szCs w:val="28"/>
        </w:rPr>
        <w:t xml:space="preserve"> που είχε </w:t>
      </w:r>
      <w:r w:rsidR="00FD358C">
        <w:rPr>
          <w:rFonts w:ascii="Arial" w:hAnsi="Arial" w:cs="Arial"/>
          <w:color w:val="000000"/>
          <w:sz w:val="28"/>
          <w:szCs w:val="28"/>
        </w:rPr>
        <w:t>προβεί</w:t>
      </w:r>
      <w:r>
        <w:rPr>
          <w:rFonts w:ascii="Arial" w:hAnsi="Arial" w:cs="Arial"/>
          <w:color w:val="000000"/>
          <w:sz w:val="28"/>
          <w:szCs w:val="28"/>
        </w:rPr>
        <w:t xml:space="preserve"> </w:t>
      </w:r>
      <w:r w:rsidR="00FD358C">
        <w:rPr>
          <w:rFonts w:ascii="Arial" w:hAnsi="Arial" w:cs="Arial"/>
          <w:color w:val="000000"/>
          <w:sz w:val="28"/>
          <w:szCs w:val="28"/>
        </w:rPr>
        <w:t>σ</w:t>
      </w:r>
      <w:r>
        <w:rPr>
          <w:rFonts w:ascii="Arial" w:hAnsi="Arial" w:cs="Arial"/>
          <w:color w:val="000000"/>
          <w:sz w:val="28"/>
          <w:szCs w:val="28"/>
        </w:rPr>
        <w:t xml:space="preserve">τη νεκροτομή </w:t>
      </w:r>
      <w:r w:rsidR="00FD358C">
        <w:rPr>
          <w:rFonts w:ascii="Arial" w:hAnsi="Arial" w:cs="Arial"/>
          <w:color w:val="000000"/>
          <w:sz w:val="28"/>
          <w:szCs w:val="28"/>
        </w:rPr>
        <w:t>επί της σορού</w:t>
      </w:r>
      <w:r>
        <w:rPr>
          <w:rFonts w:ascii="Arial" w:hAnsi="Arial" w:cs="Arial"/>
          <w:color w:val="000000"/>
          <w:sz w:val="28"/>
          <w:szCs w:val="28"/>
        </w:rPr>
        <w:t xml:space="preserve"> του αποβιώσαντα, και που κλήθηκε ως μάρτυρας από τους Εφεσείοντες, σε ερώτηση του δικηγόρου τους, απάντησε ευθαρσώς ότι: «</w:t>
      </w:r>
      <w:r>
        <w:rPr>
          <w:rFonts w:ascii="Arial" w:hAnsi="Arial" w:cs="Arial"/>
          <w:i/>
          <w:iCs/>
          <w:color w:val="000000"/>
          <w:sz w:val="28"/>
          <w:szCs w:val="28"/>
        </w:rPr>
        <w:t xml:space="preserve">Θα μιλήσω συγκεκριμένα για την περίπτωση μας, το περικαρδιακό υγρό δεν σχετίζεται με τη φλεγμονή, γιατί ιστολογικά δεν έχουμε αποδείξει μια </w:t>
      </w:r>
      <w:proofErr w:type="spellStart"/>
      <w:r>
        <w:rPr>
          <w:rFonts w:ascii="Arial" w:hAnsi="Arial" w:cs="Arial"/>
          <w:i/>
          <w:iCs/>
          <w:color w:val="000000"/>
          <w:sz w:val="28"/>
          <w:szCs w:val="28"/>
        </w:rPr>
        <w:t>επικαρδίτιδα</w:t>
      </w:r>
      <w:proofErr w:type="spellEnd"/>
      <w:r>
        <w:rPr>
          <w:rFonts w:ascii="Arial" w:hAnsi="Arial" w:cs="Arial"/>
          <w:i/>
          <w:iCs/>
          <w:color w:val="000000"/>
          <w:sz w:val="28"/>
          <w:szCs w:val="28"/>
        </w:rPr>
        <w:t>. Ή περικαρδίτιδα</w:t>
      </w:r>
      <w:r>
        <w:rPr>
          <w:rFonts w:ascii="Arial" w:hAnsi="Arial" w:cs="Arial"/>
          <w:color w:val="000000"/>
          <w:sz w:val="28"/>
          <w:szCs w:val="28"/>
        </w:rPr>
        <w:t>».</w:t>
      </w:r>
    </w:p>
    <w:p w14:paraId="209AD23F" w14:textId="77777777" w:rsidR="003C6AC1" w:rsidRDefault="003C6AC1" w:rsidP="00BE672F">
      <w:pPr>
        <w:spacing w:after="0" w:line="480" w:lineRule="auto"/>
        <w:ind w:firstLine="270"/>
        <w:jc w:val="both"/>
        <w:rPr>
          <w:rFonts w:ascii="Arial" w:hAnsi="Arial" w:cs="Arial"/>
          <w:bCs/>
          <w:sz w:val="28"/>
          <w:szCs w:val="28"/>
        </w:rPr>
      </w:pPr>
    </w:p>
    <w:p w14:paraId="2591CB3B" w14:textId="51ED3192" w:rsidR="002726AB" w:rsidRDefault="003C6AC1" w:rsidP="008D750A">
      <w:pPr>
        <w:spacing w:after="0" w:line="480" w:lineRule="auto"/>
        <w:ind w:firstLine="270"/>
        <w:jc w:val="both"/>
        <w:rPr>
          <w:rFonts w:ascii="Arial" w:hAnsi="Arial" w:cs="Arial"/>
          <w:bCs/>
          <w:sz w:val="28"/>
          <w:szCs w:val="28"/>
        </w:rPr>
      </w:pPr>
      <w:r>
        <w:rPr>
          <w:rFonts w:ascii="Arial" w:hAnsi="Arial" w:cs="Arial"/>
          <w:bCs/>
          <w:sz w:val="28"/>
          <w:szCs w:val="28"/>
        </w:rPr>
        <w:t xml:space="preserve">Ήταν υπόψη των ιατρών ότι η θεραπεία που είχε χορηγηθεί από 16.12.2002 δεν βελτίωσε την κατάσταση της περικαρδίτιδας μέχρι </w:t>
      </w:r>
      <w:r>
        <w:rPr>
          <w:rFonts w:ascii="Arial" w:hAnsi="Arial" w:cs="Arial"/>
          <w:bCs/>
          <w:sz w:val="28"/>
          <w:szCs w:val="28"/>
        </w:rPr>
        <w:lastRenderedPageBreak/>
        <w:t>και την 17.1.2003 και γι’ αυτό ζητήθηκε να παραμείνει ο αποβιώσας ως εσωτερικός ασθενής και να γίνουν αιματολογικές εξετάσεις, με το παραπεμπτικό να αναφέρει «</w:t>
      </w:r>
      <w:r w:rsidRPr="003C6AC1">
        <w:rPr>
          <w:rFonts w:ascii="Arial" w:hAnsi="Arial" w:cs="Arial"/>
          <w:bCs/>
          <w:i/>
          <w:iCs/>
          <w:sz w:val="28"/>
          <w:szCs w:val="28"/>
        </w:rPr>
        <w:t>επείγον</w:t>
      </w:r>
      <w:r>
        <w:rPr>
          <w:rFonts w:ascii="Arial" w:hAnsi="Arial" w:cs="Arial"/>
          <w:bCs/>
          <w:sz w:val="28"/>
          <w:szCs w:val="28"/>
        </w:rPr>
        <w:t xml:space="preserve">».  Ο αποβιώσας δεν αποδέχτηκε να παραμείνει στο Νοσοκομείο και δεν επανήλθε με </w:t>
      </w:r>
      <w:r w:rsidR="00090644">
        <w:rPr>
          <w:rFonts w:ascii="Arial" w:hAnsi="Arial" w:cs="Arial"/>
          <w:bCs/>
          <w:sz w:val="28"/>
          <w:szCs w:val="28"/>
        </w:rPr>
        <w:t>τα αποτελέσματα των</w:t>
      </w:r>
      <w:r>
        <w:rPr>
          <w:rFonts w:ascii="Arial" w:hAnsi="Arial" w:cs="Arial"/>
          <w:bCs/>
          <w:sz w:val="28"/>
          <w:szCs w:val="28"/>
        </w:rPr>
        <w:t xml:space="preserve"> αιματολογικ</w:t>
      </w:r>
      <w:r w:rsidR="00090644">
        <w:rPr>
          <w:rFonts w:ascii="Arial" w:hAnsi="Arial" w:cs="Arial"/>
          <w:bCs/>
          <w:sz w:val="28"/>
          <w:szCs w:val="28"/>
        </w:rPr>
        <w:t>ών</w:t>
      </w:r>
      <w:r>
        <w:rPr>
          <w:rFonts w:ascii="Arial" w:hAnsi="Arial" w:cs="Arial"/>
          <w:bCs/>
          <w:sz w:val="28"/>
          <w:szCs w:val="28"/>
        </w:rPr>
        <w:t xml:space="preserve"> εξ</w:t>
      </w:r>
      <w:r w:rsidR="00090644">
        <w:rPr>
          <w:rFonts w:ascii="Arial" w:hAnsi="Arial" w:cs="Arial"/>
          <w:bCs/>
          <w:sz w:val="28"/>
          <w:szCs w:val="28"/>
        </w:rPr>
        <w:t>ετάσεων που έκαμε.</w:t>
      </w:r>
      <w:r w:rsidR="00102143">
        <w:rPr>
          <w:rFonts w:ascii="Arial" w:hAnsi="Arial" w:cs="Arial"/>
          <w:bCs/>
          <w:sz w:val="28"/>
          <w:szCs w:val="28"/>
        </w:rPr>
        <w:t xml:space="preserve">  Η αναφορά των δικηγόρων των Εφεσείοντων ότι οι ιατροί του Νοσοκομείου παρέλειψαν να τοποθετήσουν στον φάκελο του αποβιώσαντα τα αποτελέσματα των αιματολογικών εξετάσεων είναι εντελώς ατεκμηρίωτη εφόσον δεν υπάρχει ίχνος μαρτυρίας ότι τα αποτελέσματα παραδόθηκαν στο Νοσοκομείο.</w:t>
      </w:r>
    </w:p>
    <w:p w14:paraId="0995816D" w14:textId="77777777" w:rsidR="008335F7" w:rsidRDefault="008335F7" w:rsidP="00D36033">
      <w:pPr>
        <w:spacing w:after="0" w:line="480" w:lineRule="auto"/>
        <w:jc w:val="both"/>
        <w:rPr>
          <w:rFonts w:ascii="Arial" w:hAnsi="Arial" w:cs="Arial"/>
          <w:bCs/>
          <w:sz w:val="28"/>
          <w:szCs w:val="28"/>
        </w:rPr>
      </w:pPr>
    </w:p>
    <w:p w14:paraId="10559582" w14:textId="5005FB58" w:rsidR="00D57433" w:rsidRDefault="008335F7" w:rsidP="00D36033">
      <w:pPr>
        <w:spacing w:after="0" w:line="480" w:lineRule="auto"/>
        <w:jc w:val="both"/>
        <w:rPr>
          <w:rFonts w:ascii="Arial" w:hAnsi="Arial" w:cs="Arial"/>
          <w:bCs/>
          <w:sz w:val="28"/>
          <w:szCs w:val="28"/>
        </w:rPr>
      </w:pPr>
      <w:r>
        <w:rPr>
          <w:rFonts w:ascii="Arial" w:hAnsi="Arial" w:cs="Arial"/>
          <w:bCs/>
          <w:sz w:val="28"/>
          <w:szCs w:val="28"/>
        </w:rPr>
        <w:t xml:space="preserve">    Η έφεση απορρίπτεται.  €3000 έξοδα της έφεσης επιδικάζονται υπέρ του Εφεσίβλητου και εναντίον</w:t>
      </w:r>
      <w:r w:rsidR="0057750F">
        <w:rPr>
          <w:rFonts w:ascii="Arial" w:hAnsi="Arial" w:cs="Arial"/>
          <w:bCs/>
          <w:sz w:val="28"/>
          <w:szCs w:val="28"/>
        </w:rPr>
        <w:t xml:space="preserve"> των </w:t>
      </w:r>
      <w:proofErr w:type="spellStart"/>
      <w:r w:rsidR="0057750F">
        <w:rPr>
          <w:rFonts w:ascii="Arial" w:hAnsi="Arial" w:cs="Arial"/>
          <w:bCs/>
          <w:sz w:val="28"/>
          <w:szCs w:val="28"/>
        </w:rPr>
        <w:t>Εφεσ</w:t>
      </w:r>
      <w:r w:rsidR="00621E88">
        <w:rPr>
          <w:rFonts w:ascii="Arial" w:hAnsi="Arial" w:cs="Arial"/>
          <w:bCs/>
          <w:sz w:val="28"/>
          <w:szCs w:val="28"/>
        </w:rPr>
        <w:t>είοντων</w:t>
      </w:r>
      <w:proofErr w:type="spellEnd"/>
      <w:r w:rsidR="0057750F">
        <w:rPr>
          <w:rFonts w:ascii="Arial" w:hAnsi="Arial" w:cs="Arial"/>
          <w:bCs/>
          <w:sz w:val="28"/>
          <w:szCs w:val="28"/>
        </w:rPr>
        <w:t xml:space="preserve"> υπό την ιδιότητα τους ως διαχειριστές της περιουσίας</w:t>
      </w:r>
      <w:r>
        <w:rPr>
          <w:rFonts w:ascii="Arial" w:hAnsi="Arial" w:cs="Arial"/>
          <w:bCs/>
          <w:sz w:val="28"/>
          <w:szCs w:val="28"/>
        </w:rPr>
        <w:t xml:space="preserve"> </w:t>
      </w:r>
      <w:r w:rsidR="0045559B">
        <w:rPr>
          <w:rFonts w:ascii="Arial" w:hAnsi="Arial" w:cs="Arial"/>
          <w:bCs/>
          <w:sz w:val="28"/>
          <w:szCs w:val="28"/>
        </w:rPr>
        <w:t>του αποβιώσαντα</w:t>
      </w:r>
      <w:r w:rsidR="0057750F">
        <w:rPr>
          <w:rFonts w:ascii="Arial" w:hAnsi="Arial" w:cs="Arial"/>
          <w:bCs/>
          <w:sz w:val="28"/>
          <w:szCs w:val="28"/>
        </w:rPr>
        <w:t>, δηλαδή εναντίον της περιουσίας</w:t>
      </w:r>
      <w:r>
        <w:rPr>
          <w:rFonts w:ascii="Arial" w:hAnsi="Arial" w:cs="Arial"/>
          <w:bCs/>
          <w:sz w:val="28"/>
          <w:szCs w:val="28"/>
        </w:rPr>
        <w:t>.</w:t>
      </w:r>
    </w:p>
    <w:p w14:paraId="16B59F48" w14:textId="2237CF8E" w:rsidR="00D57433" w:rsidRPr="00D57433" w:rsidRDefault="00D57433" w:rsidP="00D36033">
      <w:pPr>
        <w:spacing w:after="0" w:line="480" w:lineRule="auto"/>
        <w:jc w:val="both"/>
        <w:rPr>
          <w:rFonts w:ascii="Arial" w:hAnsi="Arial" w:cs="Arial"/>
          <w:bCs/>
          <w:sz w:val="28"/>
          <w:szCs w:val="28"/>
        </w:rPr>
      </w:pPr>
      <w:r w:rsidRPr="00D57433">
        <w:rPr>
          <w:rFonts w:ascii="Arial" w:hAnsi="Arial" w:cs="Arial"/>
          <w:bCs/>
          <w:sz w:val="28"/>
          <w:szCs w:val="28"/>
        </w:rPr>
        <w:t xml:space="preserve">    </w:t>
      </w:r>
    </w:p>
    <w:p w14:paraId="681FDFEF" w14:textId="77777777" w:rsidR="007E06D0" w:rsidRDefault="007E06D0" w:rsidP="0058578D">
      <w:pPr>
        <w:spacing w:after="0" w:line="480" w:lineRule="auto"/>
        <w:ind w:left="3600" w:firstLine="72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3217747A" w14:textId="3C23370B"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DF28" w14:textId="77777777" w:rsidR="00FB3998" w:rsidRDefault="00FB3998" w:rsidP="002B5669">
      <w:pPr>
        <w:spacing w:after="0" w:line="240" w:lineRule="auto"/>
      </w:pPr>
      <w:r>
        <w:separator/>
      </w:r>
    </w:p>
  </w:endnote>
  <w:endnote w:type="continuationSeparator" w:id="0">
    <w:p w14:paraId="6B9D2B5B" w14:textId="77777777" w:rsidR="00FB3998" w:rsidRDefault="00FB3998"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8301" w14:textId="77777777" w:rsidR="00FB3998" w:rsidRDefault="00FB3998" w:rsidP="002B5669">
      <w:pPr>
        <w:spacing w:after="0" w:line="240" w:lineRule="auto"/>
      </w:pPr>
      <w:r>
        <w:separator/>
      </w:r>
    </w:p>
  </w:footnote>
  <w:footnote w:type="continuationSeparator" w:id="0">
    <w:p w14:paraId="7B55D7F2" w14:textId="77777777" w:rsidR="00FB3998" w:rsidRDefault="00FB3998"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580D5E49" w:rsidR="002B5669" w:rsidRDefault="002B5669">
        <w:pPr>
          <w:pStyle w:val="Header"/>
          <w:jc w:val="center"/>
        </w:pPr>
        <w:r>
          <w:fldChar w:fldCharType="begin"/>
        </w:r>
        <w:r>
          <w:instrText xml:space="preserve"> PAGE   \* MERGEFORMAT </w:instrText>
        </w:r>
        <w:r>
          <w:fldChar w:fldCharType="separate"/>
        </w:r>
        <w:r w:rsidR="00BE46F5">
          <w:rPr>
            <w:noProof/>
          </w:rPr>
          <w:t>8</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5761515">
    <w:abstractNumId w:val="0"/>
  </w:num>
  <w:num w:numId="2" w16cid:durableId="2070691367">
    <w:abstractNumId w:val="1"/>
  </w:num>
  <w:num w:numId="3" w16cid:durableId="123058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10CDF"/>
    <w:rsid w:val="00010CE7"/>
    <w:rsid w:val="000150CF"/>
    <w:rsid w:val="000214D0"/>
    <w:rsid w:val="0002240F"/>
    <w:rsid w:val="000310D0"/>
    <w:rsid w:val="000326C1"/>
    <w:rsid w:val="00036BDA"/>
    <w:rsid w:val="000455D2"/>
    <w:rsid w:val="000518E5"/>
    <w:rsid w:val="000610A6"/>
    <w:rsid w:val="0006472C"/>
    <w:rsid w:val="000647C3"/>
    <w:rsid w:val="00064A1C"/>
    <w:rsid w:val="0007272C"/>
    <w:rsid w:val="00090644"/>
    <w:rsid w:val="0009172A"/>
    <w:rsid w:val="000A0215"/>
    <w:rsid w:val="000A59C1"/>
    <w:rsid w:val="000C45DA"/>
    <w:rsid w:val="000C54BB"/>
    <w:rsid w:val="000C60D4"/>
    <w:rsid w:val="000C6E80"/>
    <w:rsid w:val="000D605E"/>
    <w:rsid w:val="000F498C"/>
    <w:rsid w:val="00102143"/>
    <w:rsid w:val="00113EFD"/>
    <w:rsid w:val="00126354"/>
    <w:rsid w:val="00134F0E"/>
    <w:rsid w:val="001418CD"/>
    <w:rsid w:val="0014256A"/>
    <w:rsid w:val="001653E1"/>
    <w:rsid w:val="00174C89"/>
    <w:rsid w:val="00174E6C"/>
    <w:rsid w:val="00184442"/>
    <w:rsid w:val="00184751"/>
    <w:rsid w:val="00186703"/>
    <w:rsid w:val="001A3835"/>
    <w:rsid w:val="001B3F76"/>
    <w:rsid w:val="001C1638"/>
    <w:rsid w:val="00207FCC"/>
    <w:rsid w:val="002144A0"/>
    <w:rsid w:val="00222580"/>
    <w:rsid w:val="0022279C"/>
    <w:rsid w:val="002276ED"/>
    <w:rsid w:val="0023212E"/>
    <w:rsid w:val="002515CF"/>
    <w:rsid w:val="00252B1D"/>
    <w:rsid w:val="002600A6"/>
    <w:rsid w:val="002726AB"/>
    <w:rsid w:val="0028094C"/>
    <w:rsid w:val="00284728"/>
    <w:rsid w:val="002A6B11"/>
    <w:rsid w:val="002B1B80"/>
    <w:rsid w:val="002B507A"/>
    <w:rsid w:val="002B5669"/>
    <w:rsid w:val="002D24DB"/>
    <w:rsid w:val="002D7D9D"/>
    <w:rsid w:val="002E284C"/>
    <w:rsid w:val="002E4C39"/>
    <w:rsid w:val="002F623D"/>
    <w:rsid w:val="00304B59"/>
    <w:rsid w:val="00327D3D"/>
    <w:rsid w:val="003335F0"/>
    <w:rsid w:val="00341CEC"/>
    <w:rsid w:val="00344793"/>
    <w:rsid w:val="00352E73"/>
    <w:rsid w:val="00374FEF"/>
    <w:rsid w:val="003912DE"/>
    <w:rsid w:val="00394E21"/>
    <w:rsid w:val="00395E33"/>
    <w:rsid w:val="003A672D"/>
    <w:rsid w:val="003B0B98"/>
    <w:rsid w:val="003C05EC"/>
    <w:rsid w:val="003C3C88"/>
    <w:rsid w:val="003C6956"/>
    <w:rsid w:val="003C6AC1"/>
    <w:rsid w:val="003D1244"/>
    <w:rsid w:val="003E60E5"/>
    <w:rsid w:val="003F10A3"/>
    <w:rsid w:val="003F1EC3"/>
    <w:rsid w:val="0040727A"/>
    <w:rsid w:val="00414D35"/>
    <w:rsid w:val="00422376"/>
    <w:rsid w:val="0042348E"/>
    <w:rsid w:val="00424F96"/>
    <w:rsid w:val="00425B73"/>
    <w:rsid w:val="00435431"/>
    <w:rsid w:val="0044159B"/>
    <w:rsid w:val="0044185B"/>
    <w:rsid w:val="00444EAE"/>
    <w:rsid w:val="0045462A"/>
    <w:rsid w:val="0045559B"/>
    <w:rsid w:val="00461B08"/>
    <w:rsid w:val="00476C3A"/>
    <w:rsid w:val="00476FC1"/>
    <w:rsid w:val="004831CC"/>
    <w:rsid w:val="004835D7"/>
    <w:rsid w:val="004877EA"/>
    <w:rsid w:val="004A5E2A"/>
    <w:rsid w:val="004A7CD3"/>
    <w:rsid w:val="004B0487"/>
    <w:rsid w:val="004B2CA4"/>
    <w:rsid w:val="004C2D49"/>
    <w:rsid w:val="004C4542"/>
    <w:rsid w:val="004D78CE"/>
    <w:rsid w:val="004E0447"/>
    <w:rsid w:val="004E090D"/>
    <w:rsid w:val="004E2C34"/>
    <w:rsid w:val="004E3F17"/>
    <w:rsid w:val="00506459"/>
    <w:rsid w:val="005075B9"/>
    <w:rsid w:val="00513283"/>
    <w:rsid w:val="00513E1A"/>
    <w:rsid w:val="00515D8F"/>
    <w:rsid w:val="00524E1B"/>
    <w:rsid w:val="0053019D"/>
    <w:rsid w:val="00530E19"/>
    <w:rsid w:val="00533934"/>
    <w:rsid w:val="00540DFC"/>
    <w:rsid w:val="00541120"/>
    <w:rsid w:val="005560B3"/>
    <w:rsid w:val="005625EF"/>
    <w:rsid w:val="00562980"/>
    <w:rsid w:val="0057750F"/>
    <w:rsid w:val="00585213"/>
    <w:rsid w:val="0058578D"/>
    <w:rsid w:val="00586879"/>
    <w:rsid w:val="00591071"/>
    <w:rsid w:val="005A52F4"/>
    <w:rsid w:val="005B1DC7"/>
    <w:rsid w:val="005C1550"/>
    <w:rsid w:val="005C799D"/>
    <w:rsid w:val="005D19BF"/>
    <w:rsid w:val="005D1C2B"/>
    <w:rsid w:val="005D34FE"/>
    <w:rsid w:val="005D5B10"/>
    <w:rsid w:val="005F5D43"/>
    <w:rsid w:val="00600A30"/>
    <w:rsid w:val="006137F8"/>
    <w:rsid w:val="00621E88"/>
    <w:rsid w:val="00631AA3"/>
    <w:rsid w:val="00632A7D"/>
    <w:rsid w:val="00634886"/>
    <w:rsid w:val="00636A86"/>
    <w:rsid w:val="00640E9D"/>
    <w:rsid w:val="00643D29"/>
    <w:rsid w:val="00644666"/>
    <w:rsid w:val="0065575E"/>
    <w:rsid w:val="006564D9"/>
    <w:rsid w:val="0065671E"/>
    <w:rsid w:val="00667AB3"/>
    <w:rsid w:val="006711A7"/>
    <w:rsid w:val="00683D6B"/>
    <w:rsid w:val="006921B6"/>
    <w:rsid w:val="00695ED0"/>
    <w:rsid w:val="006A142D"/>
    <w:rsid w:val="006C05DF"/>
    <w:rsid w:val="006C18A8"/>
    <w:rsid w:val="006C757E"/>
    <w:rsid w:val="006D07FC"/>
    <w:rsid w:val="006D1C77"/>
    <w:rsid w:val="006E060D"/>
    <w:rsid w:val="006E7647"/>
    <w:rsid w:val="006E7760"/>
    <w:rsid w:val="00702A89"/>
    <w:rsid w:val="0071526A"/>
    <w:rsid w:val="00715C85"/>
    <w:rsid w:val="00722106"/>
    <w:rsid w:val="007262D0"/>
    <w:rsid w:val="007270A5"/>
    <w:rsid w:val="0073133C"/>
    <w:rsid w:val="00733A27"/>
    <w:rsid w:val="007371EE"/>
    <w:rsid w:val="0074493D"/>
    <w:rsid w:val="007469A5"/>
    <w:rsid w:val="00752ACE"/>
    <w:rsid w:val="00755675"/>
    <w:rsid w:val="00760817"/>
    <w:rsid w:val="00761F23"/>
    <w:rsid w:val="00765B73"/>
    <w:rsid w:val="0077307D"/>
    <w:rsid w:val="00775494"/>
    <w:rsid w:val="0077603D"/>
    <w:rsid w:val="00777EA2"/>
    <w:rsid w:val="0078242A"/>
    <w:rsid w:val="007912D6"/>
    <w:rsid w:val="007925E4"/>
    <w:rsid w:val="007938DF"/>
    <w:rsid w:val="00795BF1"/>
    <w:rsid w:val="007B452A"/>
    <w:rsid w:val="007B568E"/>
    <w:rsid w:val="007C1F21"/>
    <w:rsid w:val="007D7FE1"/>
    <w:rsid w:val="007E053D"/>
    <w:rsid w:val="007E06D0"/>
    <w:rsid w:val="007E1113"/>
    <w:rsid w:val="007E4C33"/>
    <w:rsid w:val="007F4B51"/>
    <w:rsid w:val="00815DEE"/>
    <w:rsid w:val="008300F2"/>
    <w:rsid w:val="008335F7"/>
    <w:rsid w:val="00875559"/>
    <w:rsid w:val="00875755"/>
    <w:rsid w:val="00881CE4"/>
    <w:rsid w:val="00882EE8"/>
    <w:rsid w:val="0088665D"/>
    <w:rsid w:val="0089309C"/>
    <w:rsid w:val="008A16CB"/>
    <w:rsid w:val="008A28CD"/>
    <w:rsid w:val="008A5E8B"/>
    <w:rsid w:val="008B3718"/>
    <w:rsid w:val="008C0E49"/>
    <w:rsid w:val="008D750A"/>
    <w:rsid w:val="009074BC"/>
    <w:rsid w:val="00910828"/>
    <w:rsid w:val="009152F9"/>
    <w:rsid w:val="00923606"/>
    <w:rsid w:val="00923629"/>
    <w:rsid w:val="009329F9"/>
    <w:rsid w:val="0094496E"/>
    <w:rsid w:val="009524C3"/>
    <w:rsid w:val="00955BC8"/>
    <w:rsid w:val="0096212A"/>
    <w:rsid w:val="00963EBA"/>
    <w:rsid w:val="00973FC4"/>
    <w:rsid w:val="00986AB2"/>
    <w:rsid w:val="009978B9"/>
    <w:rsid w:val="00997F8C"/>
    <w:rsid w:val="009A33B8"/>
    <w:rsid w:val="009A5F8C"/>
    <w:rsid w:val="009B7C61"/>
    <w:rsid w:val="009C30ED"/>
    <w:rsid w:val="009C6755"/>
    <w:rsid w:val="009D3497"/>
    <w:rsid w:val="009D4C83"/>
    <w:rsid w:val="009E00A0"/>
    <w:rsid w:val="009F1A5E"/>
    <w:rsid w:val="009F1AE8"/>
    <w:rsid w:val="009F4656"/>
    <w:rsid w:val="00A012DD"/>
    <w:rsid w:val="00A06727"/>
    <w:rsid w:val="00A06789"/>
    <w:rsid w:val="00A229DF"/>
    <w:rsid w:val="00A27D3E"/>
    <w:rsid w:val="00A359F0"/>
    <w:rsid w:val="00A36648"/>
    <w:rsid w:val="00A4691F"/>
    <w:rsid w:val="00A5026E"/>
    <w:rsid w:val="00A51182"/>
    <w:rsid w:val="00A66D6A"/>
    <w:rsid w:val="00A90C8A"/>
    <w:rsid w:val="00A94A8D"/>
    <w:rsid w:val="00AA142F"/>
    <w:rsid w:val="00AC47FA"/>
    <w:rsid w:val="00AC7F8F"/>
    <w:rsid w:val="00AF5365"/>
    <w:rsid w:val="00B13871"/>
    <w:rsid w:val="00B31046"/>
    <w:rsid w:val="00B3481A"/>
    <w:rsid w:val="00B41BE3"/>
    <w:rsid w:val="00B42CFC"/>
    <w:rsid w:val="00B62693"/>
    <w:rsid w:val="00B70743"/>
    <w:rsid w:val="00B75161"/>
    <w:rsid w:val="00B811C0"/>
    <w:rsid w:val="00B8500E"/>
    <w:rsid w:val="00B90C86"/>
    <w:rsid w:val="00B965F6"/>
    <w:rsid w:val="00BA1493"/>
    <w:rsid w:val="00BB5D0A"/>
    <w:rsid w:val="00BB7686"/>
    <w:rsid w:val="00BC6C81"/>
    <w:rsid w:val="00BD2C9D"/>
    <w:rsid w:val="00BD7C70"/>
    <w:rsid w:val="00BE0855"/>
    <w:rsid w:val="00BE46F5"/>
    <w:rsid w:val="00BE672F"/>
    <w:rsid w:val="00BF189D"/>
    <w:rsid w:val="00BF5F6F"/>
    <w:rsid w:val="00C035CF"/>
    <w:rsid w:val="00C13438"/>
    <w:rsid w:val="00C13FB3"/>
    <w:rsid w:val="00C3056D"/>
    <w:rsid w:val="00C3105E"/>
    <w:rsid w:val="00C3157A"/>
    <w:rsid w:val="00C458E2"/>
    <w:rsid w:val="00C46320"/>
    <w:rsid w:val="00C505C7"/>
    <w:rsid w:val="00C651A3"/>
    <w:rsid w:val="00C72C91"/>
    <w:rsid w:val="00C86DBB"/>
    <w:rsid w:val="00CA2140"/>
    <w:rsid w:val="00CB184F"/>
    <w:rsid w:val="00CB2129"/>
    <w:rsid w:val="00CC2131"/>
    <w:rsid w:val="00CD7EBA"/>
    <w:rsid w:val="00CE0AE2"/>
    <w:rsid w:val="00CE6BED"/>
    <w:rsid w:val="00CE6FAA"/>
    <w:rsid w:val="00CF1609"/>
    <w:rsid w:val="00D16F99"/>
    <w:rsid w:val="00D2101D"/>
    <w:rsid w:val="00D25DDC"/>
    <w:rsid w:val="00D340FA"/>
    <w:rsid w:val="00D36033"/>
    <w:rsid w:val="00D37213"/>
    <w:rsid w:val="00D37F61"/>
    <w:rsid w:val="00D57433"/>
    <w:rsid w:val="00D57BEE"/>
    <w:rsid w:val="00D6704A"/>
    <w:rsid w:val="00D7231D"/>
    <w:rsid w:val="00D94B6F"/>
    <w:rsid w:val="00D96314"/>
    <w:rsid w:val="00DA3A7E"/>
    <w:rsid w:val="00DC3740"/>
    <w:rsid w:val="00DC75C0"/>
    <w:rsid w:val="00DD1F7E"/>
    <w:rsid w:val="00DD22EA"/>
    <w:rsid w:val="00DD2DDF"/>
    <w:rsid w:val="00DD4253"/>
    <w:rsid w:val="00DF3A41"/>
    <w:rsid w:val="00E06E74"/>
    <w:rsid w:val="00E338F1"/>
    <w:rsid w:val="00E460A3"/>
    <w:rsid w:val="00E537CA"/>
    <w:rsid w:val="00E64BA8"/>
    <w:rsid w:val="00E65896"/>
    <w:rsid w:val="00E76008"/>
    <w:rsid w:val="00E904B9"/>
    <w:rsid w:val="00E975D1"/>
    <w:rsid w:val="00EB76EF"/>
    <w:rsid w:val="00EC1CAF"/>
    <w:rsid w:val="00ED539E"/>
    <w:rsid w:val="00ED66B5"/>
    <w:rsid w:val="00EE371B"/>
    <w:rsid w:val="00F0532B"/>
    <w:rsid w:val="00F10BA6"/>
    <w:rsid w:val="00F25B9C"/>
    <w:rsid w:val="00F64B7D"/>
    <w:rsid w:val="00F743AF"/>
    <w:rsid w:val="00F75794"/>
    <w:rsid w:val="00F8654F"/>
    <w:rsid w:val="00FA470A"/>
    <w:rsid w:val="00FB3998"/>
    <w:rsid w:val="00FC16FB"/>
    <w:rsid w:val="00FD358C"/>
    <w:rsid w:val="00FD5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AA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02203886">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93231430">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0608-32D0-416B-B82D-298D4873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3</cp:revision>
  <cp:lastPrinted>2023-09-18T07:31:00Z</cp:lastPrinted>
  <dcterms:created xsi:type="dcterms:W3CDTF">2023-09-19T04:55:00Z</dcterms:created>
  <dcterms:modified xsi:type="dcterms:W3CDTF">2023-09-19T04:58:00Z</dcterms:modified>
</cp:coreProperties>
</file>